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0CEB" w:rsidRPr="006564A2" w:rsidRDefault="001B0CEB" w:rsidP="001B0CEB">
      <w:pPr>
        <w:tabs>
          <w:tab w:val="left" w:pos="5954"/>
        </w:tabs>
        <w:spacing w:before="120" w:afterLines="120" w:after="288" w:line="312" w:lineRule="auto"/>
        <w:jc w:val="center"/>
        <w:rPr>
          <w:rFonts w:eastAsia="MS Mincho"/>
          <w:b/>
          <w:sz w:val="22"/>
          <w:szCs w:val="22"/>
        </w:rPr>
      </w:pPr>
      <w:bookmarkStart w:id="0" w:name="_Hlk82471863"/>
      <w:r w:rsidRPr="006564A2">
        <w:rPr>
          <w:rFonts w:eastAsia="MS Mincho"/>
          <w:b/>
          <w:sz w:val="22"/>
          <w:szCs w:val="22"/>
        </w:rPr>
        <w:t>AVISO DE DISPENSA DE LICITAÇÃO ELETRÔNICA Nº 70018-</w:t>
      </w:r>
      <w:r>
        <w:rPr>
          <w:rFonts w:eastAsia="MS Mincho"/>
          <w:b/>
          <w:sz w:val="22"/>
          <w:szCs w:val="22"/>
        </w:rPr>
        <w:t>85</w:t>
      </w:r>
      <w:r w:rsidRPr="006564A2">
        <w:rPr>
          <w:rFonts w:eastAsia="MS Mincho"/>
          <w:b/>
          <w:sz w:val="22"/>
          <w:szCs w:val="22"/>
        </w:rPr>
        <w:t>/2026</w:t>
      </w:r>
      <w:bookmarkStart w:id="1" w:name="_Hlk82473550"/>
    </w:p>
    <w:bookmarkEnd w:id="1"/>
    <w:p w:rsidR="001B0CEB" w:rsidRPr="006564A2" w:rsidRDefault="001B0CEB" w:rsidP="001B0CEB">
      <w:pPr>
        <w:pStyle w:val="Ttulo1"/>
        <w:numPr>
          <w:ilvl w:val="0"/>
          <w:numId w:val="0"/>
        </w:numPr>
        <w:ind w:left="360" w:right="476"/>
        <w:jc w:val="center"/>
        <w:rPr>
          <w:b w:val="0"/>
          <w:bCs/>
          <w:color w:val="000000"/>
          <w:sz w:val="22"/>
          <w:szCs w:val="22"/>
        </w:rPr>
      </w:pPr>
      <w:r w:rsidRPr="006564A2">
        <w:rPr>
          <w:sz w:val="22"/>
          <w:szCs w:val="22"/>
        </w:rPr>
        <w:t>ANEXO I</w:t>
      </w:r>
    </w:p>
    <w:p w:rsidR="001B0CEB" w:rsidRPr="006564A2" w:rsidRDefault="001B0CEB" w:rsidP="001B0CEB">
      <w:pPr>
        <w:spacing w:before="21"/>
        <w:rPr>
          <w:b/>
          <w:bCs/>
          <w:color w:val="000000"/>
          <w:sz w:val="22"/>
          <w:szCs w:val="22"/>
        </w:rPr>
      </w:pPr>
    </w:p>
    <w:p w:rsidR="001B0CEB" w:rsidRPr="006564A2" w:rsidRDefault="001B0CEB" w:rsidP="001B0CEB">
      <w:pPr>
        <w:spacing w:before="1" w:line="468" w:lineRule="auto"/>
        <w:ind w:left="3962" w:right="3260" w:hanging="1552"/>
        <w:rPr>
          <w:b/>
          <w:bCs/>
          <w:color w:val="000000"/>
          <w:sz w:val="22"/>
          <w:szCs w:val="22"/>
        </w:rPr>
      </w:pPr>
      <w:bookmarkStart w:id="2" w:name="_GoBack"/>
      <w:bookmarkEnd w:id="2"/>
      <w:r w:rsidRPr="006564A2">
        <w:rPr>
          <w:b/>
          <w:bCs/>
          <w:sz w:val="22"/>
          <w:szCs w:val="22"/>
        </w:rPr>
        <w:t>TERMO DE</w:t>
      </w:r>
      <w:r>
        <w:rPr>
          <w:b/>
          <w:bCs/>
          <w:sz w:val="22"/>
          <w:szCs w:val="22"/>
        </w:rPr>
        <w:t xml:space="preserve"> </w:t>
      </w:r>
      <w:r w:rsidRPr="006564A2">
        <w:rPr>
          <w:b/>
          <w:bCs/>
          <w:sz w:val="22"/>
          <w:szCs w:val="22"/>
        </w:rPr>
        <w:t>REFERÊNCIA</w:t>
      </w:r>
    </w:p>
    <w:p w:rsidR="001B0CEB" w:rsidRPr="00B4556E" w:rsidRDefault="001B0CEB" w:rsidP="001B0CEB">
      <w:pPr>
        <w:spacing w:before="1"/>
        <w:ind w:left="464" w:right="471"/>
        <w:jc w:val="center"/>
        <w:rPr>
          <w:b/>
          <w:bCs/>
          <w:sz w:val="23"/>
          <w:szCs w:val="23"/>
        </w:rPr>
      </w:pPr>
    </w:p>
    <w:p w:rsidR="001B0CEB" w:rsidRDefault="001B0CEB" w:rsidP="001B0CEB">
      <w:pPr>
        <w:rPr>
          <w:b/>
          <w:bCs/>
          <w:color w:val="000000"/>
          <w:sz w:val="23"/>
          <w:szCs w:val="23"/>
        </w:rPr>
      </w:pPr>
    </w:p>
    <w:bookmarkEnd w:id="0"/>
    <w:p w:rsidR="001B0CEB" w:rsidRDefault="001B0CEB" w:rsidP="001B0CEB">
      <w:pPr>
        <w:numPr>
          <w:ilvl w:val="0"/>
          <w:numId w:val="3"/>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t>CONDIÇÕES GERAIS DA CONTRATAÇÃO (Art. 6º, XXIII, alíneas “a” e “i” da Lei n. 14.133/2021)</w:t>
      </w:r>
    </w:p>
    <w:p w:rsidR="001B0CEB" w:rsidRDefault="001B0CEB" w:rsidP="001B0CEB">
      <w:pPr>
        <w:jc w:val="both"/>
        <w:rPr>
          <w:rFonts w:eastAsia="Arial"/>
          <w:sz w:val="22"/>
          <w:szCs w:val="22"/>
        </w:rPr>
      </w:pPr>
    </w:p>
    <w:p w:rsidR="001B0CEB" w:rsidRDefault="001B0CEB" w:rsidP="001B0CEB">
      <w:pPr>
        <w:jc w:val="both"/>
        <w:rPr>
          <w:rFonts w:eastAsia="Arial"/>
          <w:b/>
          <w:bCs/>
          <w:sz w:val="22"/>
          <w:szCs w:val="22"/>
        </w:rPr>
      </w:pPr>
      <w:r>
        <w:rPr>
          <w:rFonts w:eastAsia="Arial"/>
          <w:b/>
          <w:bCs/>
          <w:sz w:val="22"/>
          <w:szCs w:val="22"/>
        </w:rPr>
        <w:t>OBJETO</w:t>
      </w:r>
    </w:p>
    <w:p w:rsidR="001B0CEB" w:rsidRDefault="001B0CEB" w:rsidP="001B0CEB">
      <w:pPr>
        <w:jc w:val="both"/>
        <w:rPr>
          <w:rFonts w:eastAsia="Arial"/>
          <w:sz w:val="22"/>
          <w:szCs w:val="22"/>
        </w:rPr>
      </w:pPr>
    </w:p>
    <w:p w:rsidR="001B0CEB" w:rsidRDefault="001B0CEB" w:rsidP="001B0CEB">
      <w:pPr>
        <w:numPr>
          <w:ilvl w:val="1"/>
          <w:numId w:val="3"/>
        </w:numPr>
        <w:pBdr>
          <w:top w:val="nil"/>
          <w:left w:val="nil"/>
          <w:bottom w:val="nil"/>
          <w:right w:val="nil"/>
          <w:between w:val="nil"/>
        </w:pBdr>
        <w:jc w:val="both"/>
        <w:rPr>
          <w:rFonts w:eastAsia="Arial"/>
          <w:color w:val="000000"/>
          <w:sz w:val="22"/>
          <w:szCs w:val="22"/>
        </w:rPr>
      </w:pPr>
      <w:r w:rsidRPr="00EF08B8">
        <w:rPr>
          <w:rFonts w:eastAsia="Arial"/>
          <w:sz w:val="22"/>
          <w:szCs w:val="22"/>
        </w:rPr>
        <w:t>Contratação de empresa</w:t>
      </w:r>
      <w:r>
        <w:rPr>
          <w:rFonts w:eastAsia="Arial"/>
          <w:sz w:val="22"/>
          <w:szCs w:val="22"/>
        </w:rPr>
        <w:t xml:space="preserve"> especializada na prestação de </w:t>
      </w:r>
      <w:r>
        <w:rPr>
          <w:rFonts w:eastAsia="Arial"/>
          <w:color w:val="000000"/>
          <w:sz w:val="22"/>
          <w:szCs w:val="22"/>
        </w:rPr>
        <w:t>serviços de Exames Complementares – Espirometria e Raio X de Tórax para 02 (dois) servidores ocupantes do cargo de Técnico Judiciário – Área Administrativa – Especialidade Carpintaria e Marcenaria lotados na área de marcenaria, nos termos da tabela abaixo, conforme condições e exigências estabelecidas neste instrumento.</w:t>
      </w:r>
    </w:p>
    <w:p w:rsidR="001B0CEB" w:rsidRDefault="001B0CEB" w:rsidP="001B0CEB">
      <w:pPr>
        <w:pBdr>
          <w:top w:val="nil"/>
          <w:left w:val="nil"/>
          <w:bottom w:val="nil"/>
          <w:right w:val="nil"/>
          <w:between w:val="nil"/>
        </w:pBdr>
        <w:ind w:left="720"/>
        <w:jc w:val="both"/>
        <w:rPr>
          <w:rFonts w:eastAsia="Arial"/>
          <w:color w:val="000000"/>
          <w:sz w:val="22"/>
          <w:szCs w:val="22"/>
        </w:rPr>
      </w:pPr>
    </w:p>
    <w:p w:rsidR="001B0CEB" w:rsidRDefault="001B0CEB" w:rsidP="001B0CEB">
      <w:pPr>
        <w:pBdr>
          <w:top w:val="nil"/>
          <w:left w:val="nil"/>
          <w:bottom w:val="nil"/>
          <w:right w:val="nil"/>
          <w:between w:val="nil"/>
        </w:pBdr>
        <w:ind w:left="720"/>
        <w:jc w:val="both"/>
        <w:rPr>
          <w:rFonts w:eastAsia="Arial"/>
          <w:b/>
          <w:bCs/>
          <w:i/>
          <w:iCs/>
          <w:sz w:val="22"/>
          <w:szCs w:val="22"/>
        </w:rPr>
      </w:pPr>
      <w:r>
        <w:rPr>
          <w:rFonts w:eastAsia="Arial"/>
          <w:b/>
          <w:bCs/>
          <w:i/>
          <w:iCs/>
          <w:sz w:val="22"/>
          <w:szCs w:val="22"/>
        </w:rPr>
        <w:t>GRUPO ÚNICO</w:t>
      </w:r>
    </w:p>
    <w:p w:rsidR="001B0CEB" w:rsidRDefault="001B0CEB" w:rsidP="001B0CEB">
      <w:pPr>
        <w:pBdr>
          <w:top w:val="nil"/>
          <w:left w:val="nil"/>
          <w:bottom w:val="nil"/>
          <w:right w:val="nil"/>
          <w:between w:val="nil"/>
        </w:pBdr>
        <w:ind w:left="720"/>
        <w:jc w:val="both"/>
        <w:rPr>
          <w:rFonts w:eastAsia="Arial"/>
          <w:i/>
          <w:iCs/>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4"/>
        <w:gridCol w:w="1757"/>
        <w:gridCol w:w="987"/>
        <w:gridCol w:w="1070"/>
        <w:gridCol w:w="1465"/>
        <w:gridCol w:w="1278"/>
        <w:gridCol w:w="1278"/>
      </w:tblGrid>
      <w:tr w:rsidR="001B0CEB" w:rsidRPr="003A4870" w:rsidTr="00E74756">
        <w:tc>
          <w:tcPr>
            <w:tcW w:w="0" w:type="auto"/>
            <w:tcBorders>
              <w:top w:val="single" w:sz="4" w:space="0" w:color="000000"/>
              <w:left w:val="single" w:sz="4" w:space="0" w:color="000000"/>
              <w:bottom w:val="single" w:sz="4" w:space="0" w:color="000000"/>
              <w:right w:val="single" w:sz="4" w:space="0" w:color="000000"/>
            </w:tcBorders>
            <w:vAlign w:val="center"/>
          </w:tcPr>
          <w:p w:rsidR="001B0CEB" w:rsidRPr="003A4870" w:rsidRDefault="001B0CEB" w:rsidP="00E74756">
            <w:pPr>
              <w:jc w:val="center"/>
              <w:rPr>
                <w:rFonts w:eastAsia="Arial"/>
                <w:b/>
                <w:bCs/>
                <w:iCs/>
                <w:sz w:val="22"/>
                <w:szCs w:val="22"/>
              </w:rPr>
            </w:pPr>
            <w:r w:rsidRPr="003A4870">
              <w:rPr>
                <w:rFonts w:eastAsia="Arial"/>
                <w:b/>
                <w:bCs/>
                <w:iCs/>
                <w:sz w:val="22"/>
                <w:szCs w:val="22"/>
              </w:rPr>
              <w:t>ITEM</w:t>
            </w:r>
          </w:p>
        </w:tc>
        <w:tc>
          <w:tcPr>
            <w:tcW w:w="0" w:type="auto"/>
            <w:tcBorders>
              <w:top w:val="single" w:sz="4" w:space="0" w:color="000000"/>
              <w:left w:val="single" w:sz="4" w:space="0" w:color="000000"/>
              <w:bottom w:val="single" w:sz="4" w:space="0" w:color="000000"/>
              <w:right w:val="single" w:sz="4" w:space="0" w:color="000000"/>
            </w:tcBorders>
            <w:vAlign w:val="center"/>
          </w:tcPr>
          <w:p w:rsidR="001B0CEB" w:rsidRPr="003A4870" w:rsidRDefault="001B0CEB" w:rsidP="00E74756">
            <w:pPr>
              <w:jc w:val="center"/>
              <w:rPr>
                <w:rFonts w:eastAsia="Arial"/>
                <w:b/>
                <w:bCs/>
                <w:iCs/>
                <w:sz w:val="22"/>
                <w:szCs w:val="22"/>
              </w:rPr>
            </w:pPr>
            <w:r w:rsidRPr="003A4870">
              <w:rPr>
                <w:rFonts w:eastAsia="Arial"/>
                <w:b/>
                <w:bCs/>
                <w:iCs/>
                <w:sz w:val="22"/>
                <w:szCs w:val="22"/>
              </w:rPr>
              <w:t>ESPECIFICAÇÃO</w:t>
            </w:r>
          </w:p>
        </w:tc>
        <w:tc>
          <w:tcPr>
            <w:tcW w:w="0" w:type="auto"/>
            <w:tcBorders>
              <w:top w:val="single" w:sz="4" w:space="0" w:color="000000"/>
              <w:left w:val="single" w:sz="4" w:space="0" w:color="000000"/>
              <w:bottom w:val="single" w:sz="4" w:space="0" w:color="000000"/>
              <w:right w:val="single" w:sz="4" w:space="0" w:color="000000"/>
            </w:tcBorders>
            <w:vAlign w:val="center"/>
          </w:tcPr>
          <w:p w:rsidR="001B0CEB" w:rsidRPr="003A4870" w:rsidRDefault="001B0CEB" w:rsidP="00E74756">
            <w:pPr>
              <w:jc w:val="center"/>
              <w:rPr>
                <w:rFonts w:eastAsia="Arial"/>
                <w:b/>
                <w:bCs/>
                <w:iCs/>
                <w:sz w:val="22"/>
                <w:szCs w:val="22"/>
              </w:rPr>
            </w:pPr>
            <w:r w:rsidRPr="003A4870">
              <w:rPr>
                <w:rFonts w:eastAsia="Arial"/>
                <w:b/>
                <w:bCs/>
                <w:iCs/>
                <w:sz w:val="22"/>
                <w:szCs w:val="22"/>
              </w:rPr>
              <w:t>CATSER</w:t>
            </w:r>
          </w:p>
        </w:tc>
        <w:tc>
          <w:tcPr>
            <w:tcW w:w="0" w:type="auto"/>
            <w:tcBorders>
              <w:top w:val="single" w:sz="4" w:space="0" w:color="000000"/>
              <w:left w:val="single" w:sz="4" w:space="0" w:color="000000"/>
              <w:bottom w:val="single" w:sz="4" w:space="0" w:color="000000"/>
              <w:right w:val="single" w:sz="4" w:space="0" w:color="000000"/>
            </w:tcBorders>
            <w:vAlign w:val="center"/>
          </w:tcPr>
          <w:p w:rsidR="001B0CEB" w:rsidRPr="003A4870" w:rsidRDefault="001B0CEB" w:rsidP="00E74756">
            <w:pPr>
              <w:jc w:val="center"/>
              <w:rPr>
                <w:rFonts w:eastAsia="Arial"/>
                <w:b/>
                <w:bCs/>
                <w:iCs/>
                <w:sz w:val="22"/>
                <w:szCs w:val="22"/>
              </w:rPr>
            </w:pPr>
            <w:r w:rsidRPr="003A4870">
              <w:rPr>
                <w:rFonts w:eastAsia="Arial"/>
                <w:b/>
                <w:bCs/>
                <w:iCs/>
                <w:sz w:val="22"/>
                <w:szCs w:val="22"/>
              </w:rPr>
              <w:t>UNIDADE</w:t>
            </w:r>
          </w:p>
        </w:tc>
        <w:tc>
          <w:tcPr>
            <w:tcW w:w="0" w:type="auto"/>
            <w:tcBorders>
              <w:top w:val="single" w:sz="4" w:space="0" w:color="000000"/>
              <w:left w:val="single" w:sz="4" w:space="0" w:color="000000"/>
              <w:bottom w:val="single" w:sz="4" w:space="0" w:color="000000"/>
              <w:right w:val="single" w:sz="4" w:space="0" w:color="000000"/>
            </w:tcBorders>
            <w:vAlign w:val="center"/>
          </w:tcPr>
          <w:p w:rsidR="001B0CEB" w:rsidRPr="003A4870" w:rsidRDefault="001B0CEB" w:rsidP="00E74756">
            <w:pPr>
              <w:jc w:val="center"/>
              <w:rPr>
                <w:rFonts w:eastAsia="Arial"/>
                <w:b/>
                <w:bCs/>
                <w:iCs/>
                <w:sz w:val="22"/>
                <w:szCs w:val="22"/>
              </w:rPr>
            </w:pPr>
            <w:r w:rsidRPr="003A4870">
              <w:rPr>
                <w:rFonts w:eastAsia="Arial"/>
                <w:b/>
                <w:bCs/>
                <w:iCs/>
                <w:sz w:val="22"/>
                <w:szCs w:val="22"/>
              </w:rPr>
              <w:t>QUANTIDADE</w:t>
            </w:r>
          </w:p>
        </w:tc>
        <w:tc>
          <w:tcPr>
            <w:tcW w:w="0" w:type="auto"/>
            <w:tcBorders>
              <w:top w:val="single" w:sz="4" w:space="0" w:color="000000"/>
              <w:left w:val="single" w:sz="4" w:space="0" w:color="000000"/>
              <w:bottom w:val="single" w:sz="4" w:space="0" w:color="000000"/>
              <w:right w:val="single" w:sz="4" w:space="0" w:color="000000"/>
            </w:tcBorders>
            <w:vAlign w:val="center"/>
          </w:tcPr>
          <w:p w:rsidR="001B0CEB" w:rsidRPr="003A4870" w:rsidRDefault="001B0CEB" w:rsidP="00E74756">
            <w:pPr>
              <w:jc w:val="center"/>
              <w:rPr>
                <w:rFonts w:eastAsia="Arial"/>
                <w:b/>
                <w:bCs/>
                <w:iCs/>
                <w:sz w:val="22"/>
                <w:szCs w:val="22"/>
              </w:rPr>
            </w:pPr>
            <w:r w:rsidRPr="003A4870">
              <w:rPr>
                <w:rFonts w:eastAsia="Arial"/>
                <w:b/>
                <w:bCs/>
                <w:iCs/>
                <w:sz w:val="22"/>
                <w:szCs w:val="22"/>
              </w:rPr>
              <w:t>PREÇO UNITÁRIO MÁXIMO</w:t>
            </w:r>
          </w:p>
          <w:p w:rsidR="001B0CEB" w:rsidRPr="003A4870" w:rsidRDefault="001B0CEB" w:rsidP="00E74756">
            <w:pPr>
              <w:jc w:val="center"/>
              <w:rPr>
                <w:rFonts w:eastAsia="Arial"/>
                <w:b/>
                <w:bCs/>
                <w:iCs/>
                <w:sz w:val="22"/>
                <w:szCs w:val="22"/>
              </w:rPr>
            </w:pPr>
            <w:r w:rsidRPr="003A4870">
              <w:rPr>
                <w:rFonts w:eastAsia="Arial"/>
                <w:b/>
                <w:bCs/>
                <w:iCs/>
                <w:sz w:val="22"/>
                <w:szCs w:val="22"/>
              </w:rPr>
              <w:t>ACEITÁVEL</w:t>
            </w:r>
            <w:r>
              <w:rPr>
                <w:rFonts w:eastAsia="Arial"/>
                <w:b/>
                <w:bCs/>
                <w:iCs/>
                <w:sz w:val="22"/>
                <w:szCs w:val="22"/>
              </w:rPr>
              <w:t xml:space="preserve"> R$</w:t>
            </w:r>
          </w:p>
        </w:tc>
        <w:tc>
          <w:tcPr>
            <w:tcW w:w="0" w:type="auto"/>
            <w:tcBorders>
              <w:top w:val="single" w:sz="4" w:space="0" w:color="000000"/>
              <w:left w:val="single" w:sz="4" w:space="0" w:color="000000"/>
              <w:bottom w:val="single" w:sz="4" w:space="0" w:color="000000"/>
              <w:right w:val="single" w:sz="4" w:space="0" w:color="000000"/>
            </w:tcBorders>
            <w:vAlign w:val="center"/>
          </w:tcPr>
          <w:p w:rsidR="001B0CEB" w:rsidRPr="003A4870" w:rsidRDefault="001B0CEB" w:rsidP="00E74756">
            <w:pPr>
              <w:jc w:val="center"/>
              <w:rPr>
                <w:rFonts w:eastAsia="Arial"/>
                <w:b/>
                <w:bCs/>
                <w:iCs/>
                <w:sz w:val="22"/>
                <w:szCs w:val="22"/>
              </w:rPr>
            </w:pPr>
            <w:r w:rsidRPr="003A4870">
              <w:rPr>
                <w:rFonts w:eastAsia="Arial"/>
                <w:b/>
                <w:bCs/>
                <w:iCs/>
                <w:sz w:val="22"/>
                <w:szCs w:val="22"/>
              </w:rPr>
              <w:t>PREÇO TOTAL MÁXIMO</w:t>
            </w:r>
          </w:p>
          <w:p w:rsidR="001B0CEB" w:rsidRPr="003A4870" w:rsidRDefault="001B0CEB" w:rsidP="00E74756">
            <w:pPr>
              <w:jc w:val="center"/>
              <w:rPr>
                <w:rFonts w:eastAsia="Arial"/>
                <w:b/>
                <w:bCs/>
                <w:iCs/>
                <w:sz w:val="22"/>
                <w:szCs w:val="22"/>
              </w:rPr>
            </w:pPr>
            <w:r w:rsidRPr="003A4870">
              <w:rPr>
                <w:rFonts w:eastAsia="Arial"/>
                <w:b/>
                <w:bCs/>
                <w:iCs/>
                <w:sz w:val="22"/>
                <w:szCs w:val="22"/>
              </w:rPr>
              <w:t>ACEITÁVEL</w:t>
            </w:r>
            <w:r>
              <w:rPr>
                <w:rFonts w:eastAsia="Arial"/>
                <w:b/>
                <w:bCs/>
                <w:iCs/>
                <w:sz w:val="22"/>
                <w:szCs w:val="22"/>
              </w:rPr>
              <w:t xml:space="preserve"> R$</w:t>
            </w:r>
          </w:p>
        </w:tc>
      </w:tr>
      <w:tr w:rsidR="001B0CEB" w:rsidRPr="003A4870" w:rsidTr="00E74756">
        <w:tc>
          <w:tcPr>
            <w:tcW w:w="0" w:type="auto"/>
            <w:tcBorders>
              <w:top w:val="single" w:sz="4" w:space="0" w:color="000000"/>
              <w:left w:val="single" w:sz="4" w:space="0" w:color="000000"/>
              <w:bottom w:val="single" w:sz="4" w:space="0" w:color="000000"/>
              <w:right w:val="single" w:sz="4" w:space="0" w:color="000000"/>
            </w:tcBorders>
          </w:tcPr>
          <w:p w:rsidR="001B0CEB" w:rsidRPr="003A4870" w:rsidRDefault="001B0CEB" w:rsidP="00E74756">
            <w:pPr>
              <w:jc w:val="center"/>
              <w:rPr>
                <w:rFonts w:eastAsia="Arial"/>
                <w:iCs/>
                <w:sz w:val="22"/>
                <w:szCs w:val="22"/>
              </w:rPr>
            </w:pPr>
            <w:r w:rsidRPr="003A4870">
              <w:rPr>
                <w:rFonts w:eastAsia="Arial"/>
                <w:iCs/>
                <w:sz w:val="22"/>
                <w:szCs w:val="22"/>
              </w:rPr>
              <w:t>1</w:t>
            </w:r>
          </w:p>
        </w:tc>
        <w:tc>
          <w:tcPr>
            <w:tcW w:w="0" w:type="auto"/>
            <w:tcBorders>
              <w:top w:val="single" w:sz="4" w:space="0" w:color="000000"/>
              <w:left w:val="single" w:sz="4" w:space="0" w:color="000000"/>
              <w:bottom w:val="single" w:sz="4" w:space="0" w:color="000000"/>
              <w:right w:val="single" w:sz="4" w:space="0" w:color="000000"/>
            </w:tcBorders>
          </w:tcPr>
          <w:p w:rsidR="001B0CEB" w:rsidRPr="003A4870" w:rsidRDefault="001B0CEB" w:rsidP="00E74756">
            <w:pPr>
              <w:jc w:val="center"/>
              <w:rPr>
                <w:rFonts w:eastAsia="Arial"/>
                <w:iCs/>
                <w:sz w:val="22"/>
                <w:szCs w:val="22"/>
              </w:rPr>
            </w:pPr>
            <w:r w:rsidRPr="003A4870">
              <w:rPr>
                <w:rFonts w:eastAsia="Arial"/>
                <w:iCs/>
                <w:sz w:val="22"/>
                <w:szCs w:val="22"/>
              </w:rPr>
              <w:t>Espirometria</w:t>
            </w:r>
          </w:p>
        </w:tc>
        <w:tc>
          <w:tcPr>
            <w:tcW w:w="0" w:type="auto"/>
            <w:tcBorders>
              <w:top w:val="single" w:sz="4" w:space="0" w:color="000000"/>
              <w:left w:val="single" w:sz="4" w:space="0" w:color="000000"/>
              <w:bottom w:val="single" w:sz="4" w:space="0" w:color="000000"/>
              <w:right w:val="single" w:sz="4" w:space="0" w:color="000000"/>
            </w:tcBorders>
          </w:tcPr>
          <w:p w:rsidR="001B0CEB" w:rsidRPr="003A4870" w:rsidRDefault="001B0CEB" w:rsidP="00E74756">
            <w:pPr>
              <w:jc w:val="center"/>
              <w:rPr>
                <w:rFonts w:eastAsia="Arial"/>
                <w:iCs/>
                <w:sz w:val="22"/>
                <w:szCs w:val="22"/>
              </w:rPr>
            </w:pPr>
            <w:r w:rsidRPr="003A4870">
              <w:rPr>
                <w:rFonts w:eastAsia="Arial"/>
                <w:iCs/>
                <w:sz w:val="22"/>
                <w:szCs w:val="22"/>
              </w:rPr>
              <w:t>22373</w:t>
            </w:r>
          </w:p>
        </w:tc>
        <w:tc>
          <w:tcPr>
            <w:tcW w:w="0" w:type="auto"/>
            <w:tcBorders>
              <w:top w:val="single" w:sz="4" w:space="0" w:color="000000"/>
              <w:left w:val="single" w:sz="4" w:space="0" w:color="000000"/>
              <w:bottom w:val="single" w:sz="4" w:space="0" w:color="000000"/>
              <w:right w:val="single" w:sz="4" w:space="0" w:color="000000"/>
            </w:tcBorders>
          </w:tcPr>
          <w:p w:rsidR="001B0CEB" w:rsidRPr="003A4870" w:rsidRDefault="001B0CEB" w:rsidP="00E74756">
            <w:pPr>
              <w:jc w:val="center"/>
              <w:rPr>
                <w:rFonts w:eastAsia="Arial"/>
                <w:iCs/>
                <w:sz w:val="22"/>
                <w:szCs w:val="22"/>
              </w:rPr>
            </w:pPr>
            <w:r w:rsidRPr="003A4870">
              <w:rPr>
                <w:rFonts w:eastAsia="Arial"/>
                <w:iCs/>
                <w:sz w:val="22"/>
                <w:szCs w:val="22"/>
              </w:rPr>
              <w:t>Unidade</w:t>
            </w:r>
          </w:p>
        </w:tc>
        <w:tc>
          <w:tcPr>
            <w:tcW w:w="0" w:type="auto"/>
            <w:tcBorders>
              <w:top w:val="single" w:sz="4" w:space="0" w:color="000000"/>
              <w:left w:val="single" w:sz="4" w:space="0" w:color="000000"/>
              <w:bottom w:val="single" w:sz="4" w:space="0" w:color="000000"/>
              <w:right w:val="single" w:sz="4" w:space="0" w:color="000000"/>
            </w:tcBorders>
          </w:tcPr>
          <w:p w:rsidR="001B0CEB" w:rsidRPr="003A4870" w:rsidRDefault="001B0CEB" w:rsidP="00E74756">
            <w:pPr>
              <w:jc w:val="center"/>
              <w:rPr>
                <w:rFonts w:eastAsia="Arial"/>
                <w:iCs/>
                <w:sz w:val="22"/>
                <w:szCs w:val="22"/>
              </w:rPr>
            </w:pPr>
            <w:r w:rsidRPr="003A4870">
              <w:rPr>
                <w:rFonts w:eastAsia="Arial"/>
                <w:iCs/>
                <w:sz w:val="22"/>
                <w:szCs w:val="22"/>
              </w:rPr>
              <w:t>2</w:t>
            </w:r>
          </w:p>
        </w:tc>
        <w:tc>
          <w:tcPr>
            <w:tcW w:w="0" w:type="auto"/>
            <w:tcBorders>
              <w:top w:val="single" w:sz="4" w:space="0" w:color="000000"/>
              <w:left w:val="single" w:sz="4" w:space="0" w:color="000000"/>
              <w:bottom w:val="single" w:sz="4" w:space="0" w:color="000000"/>
              <w:right w:val="single" w:sz="4" w:space="0" w:color="000000"/>
            </w:tcBorders>
          </w:tcPr>
          <w:p w:rsidR="001B0CEB" w:rsidRPr="003A4870" w:rsidRDefault="001B0CEB" w:rsidP="00E74756">
            <w:pPr>
              <w:jc w:val="center"/>
              <w:rPr>
                <w:rFonts w:eastAsia="Arial"/>
                <w:iCs/>
                <w:sz w:val="22"/>
                <w:szCs w:val="22"/>
              </w:rPr>
            </w:pPr>
            <w:r>
              <w:rPr>
                <w:rFonts w:eastAsia="Arial"/>
                <w:iCs/>
                <w:sz w:val="22"/>
                <w:szCs w:val="22"/>
              </w:rPr>
              <w:t>190,00</w:t>
            </w:r>
          </w:p>
        </w:tc>
        <w:tc>
          <w:tcPr>
            <w:tcW w:w="0" w:type="auto"/>
            <w:tcBorders>
              <w:top w:val="single" w:sz="4" w:space="0" w:color="000000"/>
              <w:left w:val="single" w:sz="4" w:space="0" w:color="000000"/>
              <w:bottom w:val="single" w:sz="4" w:space="0" w:color="000000"/>
              <w:right w:val="single" w:sz="4" w:space="0" w:color="000000"/>
            </w:tcBorders>
          </w:tcPr>
          <w:p w:rsidR="001B0CEB" w:rsidRPr="003A4870" w:rsidRDefault="001B0CEB" w:rsidP="00E74756">
            <w:pPr>
              <w:jc w:val="center"/>
              <w:rPr>
                <w:rFonts w:eastAsia="Arial"/>
                <w:iCs/>
                <w:sz w:val="22"/>
                <w:szCs w:val="22"/>
              </w:rPr>
            </w:pPr>
            <w:r>
              <w:rPr>
                <w:rFonts w:eastAsia="Arial"/>
                <w:iCs/>
                <w:sz w:val="22"/>
                <w:szCs w:val="22"/>
              </w:rPr>
              <w:t>380,00</w:t>
            </w:r>
          </w:p>
        </w:tc>
      </w:tr>
      <w:tr w:rsidR="001B0CEB" w:rsidRPr="003A4870" w:rsidTr="00E74756">
        <w:tc>
          <w:tcPr>
            <w:tcW w:w="0" w:type="auto"/>
            <w:tcBorders>
              <w:top w:val="single" w:sz="4" w:space="0" w:color="000000"/>
              <w:left w:val="single" w:sz="4" w:space="0" w:color="000000"/>
              <w:bottom w:val="single" w:sz="4" w:space="0" w:color="000000"/>
              <w:right w:val="single" w:sz="4" w:space="0" w:color="000000"/>
            </w:tcBorders>
          </w:tcPr>
          <w:p w:rsidR="001B0CEB" w:rsidRPr="003A4870" w:rsidRDefault="001B0CEB" w:rsidP="00E74756">
            <w:pPr>
              <w:jc w:val="center"/>
              <w:rPr>
                <w:rFonts w:eastAsia="Arial"/>
                <w:iCs/>
                <w:sz w:val="22"/>
                <w:szCs w:val="22"/>
              </w:rPr>
            </w:pPr>
            <w:r w:rsidRPr="003A4870">
              <w:rPr>
                <w:rFonts w:eastAsia="Arial"/>
                <w:iCs/>
                <w:sz w:val="22"/>
                <w:szCs w:val="22"/>
              </w:rPr>
              <w:t>2</w:t>
            </w:r>
          </w:p>
        </w:tc>
        <w:tc>
          <w:tcPr>
            <w:tcW w:w="0" w:type="auto"/>
            <w:tcBorders>
              <w:top w:val="single" w:sz="4" w:space="0" w:color="000000"/>
              <w:left w:val="single" w:sz="4" w:space="0" w:color="000000"/>
              <w:bottom w:val="single" w:sz="4" w:space="0" w:color="000000"/>
              <w:right w:val="single" w:sz="4" w:space="0" w:color="000000"/>
            </w:tcBorders>
          </w:tcPr>
          <w:p w:rsidR="001B0CEB" w:rsidRPr="003A4870" w:rsidRDefault="001B0CEB" w:rsidP="00E74756">
            <w:pPr>
              <w:jc w:val="center"/>
              <w:rPr>
                <w:rFonts w:eastAsia="Arial"/>
                <w:iCs/>
                <w:sz w:val="22"/>
                <w:szCs w:val="22"/>
              </w:rPr>
            </w:pPr>
            <w:r w:rsidRPr="003A4870">
              <w:rPr>
                <w:rFonts w:eastAsia="Arial"/>
                <w:iCs/>
                <w:sz w:val="22"/>
                <w:szCs w:val="22"/>
              </w:rPr>
              <w:t>Radiografia de tórax PA + PD</w:t>
            </w:r>
          </w:p>
        </w:tc>
        <w:tc>
          <w:tcPr>
            <w:tcW w:w="0" w:type="auto"/>
            <w:tcBorders>
              <w:top w:val="single" w:sz="4" w:space="0" w:color="000000"/>
              <w:left w:val="single" w:sz="4" w:space="0" w:color="000000"/>
              <w:bottom w:val="single" w:sz="4" w:space="0" w:color="000000"/>
              <w:right w:val="single" w:sz="4" w:space="0" w:color="000000"/>
            </w:tcBorders>
          </w:tcPr>
          <w:p w:rsidR="001B0CEB" w:rsidRPr="003A4870" w:rsidRDefault="001B0CEB" w:rsidP="00E74756">
            <w:pPr>
              <w:jc w:val="center"/>
              <w:rPr>
                <w:rFonts w:eastAsia="Arial"/>
                <w:iCs/>
                <w:sz w:val="22"/>
                <w:szCs w:val="22"/>
              </w:rPr>
            </w:pPr>
            <w:r w:rsidRPr="003A4870">
              <w:rPr>
                <w:rFonts w:eastAsia="Arial"/>
                <w:iCs/>
                <w:sz w:val="22"/>
                <w:szCs w:val="22"/>
              </w:rPr>
              <w:t>22373</w:t>
            </w:r>
          </w:p>
        </w:tc>
        <w:tc>
          <w:tcPr>
            <w:tcW w:w="0" w:type="auto"/>
            <w:tcBorders>
              <w:top w:val="single" w:sz="4" w:space="0" w:color="000000"/>
              <w:left w:val="single" w:sz="4" w:space="0" w:color="000000"/>
              <w:bottom w:val="single" w:sz="4" w:space="0" w:color="000000"/>
              <w:right w:val="single" w:sz="4" w:space="0" w:color="000000"/>
            </w:tcBorders>
          </w:tcPr>
          <w:p w:rsidR="001B0CEB" w:rsidRPr="003A4870" w:rsidRDefault="001B0CEB" w:rsidP="00E74756">
            <w:pPr>
              <w:jc w:val="center"/>
              <w:rPr>
                <w:rFonts w:eastAsia="Arial"/>
                <w:iCs/>
                <w:sz w:val="22"/>
                <w:szCs w:val="22"/>
              </w:rPr>
            </w:pPr>
            <w:r w:rsidRPr="003A4870">
              <w:rPr>
                <w:rFonts w:eastAsia="Arial"/>
                <w:iCs/>
                <w:sz w:val="22"/>
                <w:szCs w:val="22"/>
              </w:rPr>
              <w:t>Unidade</w:t>
            </w:r>
          </w:p>
        </w:tc>
        <w:tc>
          <w:tcPr>
            <w:tcW w:w="0" w:type="auto"/>
            <w:tcBorders>
              <w:top w:val="single" w:sz="4" w:space="0" w:color="000000"/>
              <w:left w:val="single" w:sz="4" w:space="0" w:color="000000"/>
              <w:bottom w:val="single" w:sz="4" w:space="0" w:color="000000"/>
              <w:right w:val="single" w:sz="4" w:space="0" w:color="000000"/>
            </w:tcBorders>
          </w:tcPr>
          <w:p w:rsidR="001B0CEB" w:rsidRPr="003A4870" w:rsidRDefault="001B0CEB" w:rsidP="00E74756">
            <w:pPr>
              <w:jc w:val="center"/>
              <w:rPr>
                <w:rFonts w:eastAsia="Arial"/>
                <w:iCs/>
                <w:sz w:val="22"/>
                <w:szCs w:val="22"/>
              </w:rPr>
            </w:pPr>
            <w:r w:rsidRPr="003A4870">
              <w:rPr>
                <w:rFonts w:eastAsia="Arial"/>
                <w:iCs/>
                <w:sz w:val="22"/>
                <w:szCs w:val="22"/>
              </w:rPr>
              <w:t>2</w:t>
            </w:r>
          </w:p>
        </w:tc>
        <w:tc>
          <w:tcPr>
            <w:tcW w:w="0" w:type="auto"/>
            <w:tcBorders>
              <w:top w:val="single" w:sz="4" w:space="0" w:color="000000"/>
              <w:left w:val="single" w:sz="4" w:space="0" w:color="000000"/>
              <w:bottom w:val="single" w:sz="4" w:space="0" w:color="000000"/>
              <w:right w:val="single" w:sz="4" w:space="0" w:color="000000"/>
            </w:tcBorders>
          </w:tcPr>
          <w:p w:rsidR="001B0CEB" w:rsidRPr="003A4870" w:rsidRDefault="001B0CEB" w:rsidP="00E74756">
            <w:pPr>
              <w:jc w:val="center"/>
              <w:rPr>
                <w:rFonts w:eastAsia="Arial"/>
                <w:iCs/>
                <w:sz w:val="22"/>
                <w:szCs w:val="22"/>
              </w:rPr>
            </w:pPr>
            <w:r>
              <w:rPr>
                <w:rFonts w:eastAsia="Arial"/>
                <w:iCs/>
                <w:sz w:val="22"/>
                <w:szCs w:val="22"/>
              </w:rPr>
              <w:t>199,00</w:t>
            </w:r>
          </w:p>
        </w:tc>
        <w:tc>
          <w:tcPr>
            <w:tcW w:w="0" w:type="auto"/>
            <w:tcBorders>
              <w:top w:val="single" w:sz="4" w:space="0" w:color="000000"/>
              <w:left w:val="single" w:sz="4" w:space="0" w:color="000000"/>
              <w:bottom w:val="single" w:sz="4" w:space="0" w:color="000000"/>
              <w:right w:val="single" w:sz="4" w:space="0" w:color="000000"/>
            </w:tcBorders>
          </w:tcPr>
          <w:p w:rsidR="001B0CEB" w:rsidRPr="003A4870" w:rsidRDefault="001B0CEB" w:rsidP="00E74756">
            <w:pPr>
              <w:jc w:val="center"/>
              <w:rPr>
                <w:rFonts w:eastAsia="Arial"/>
                <w:iCs/>
                <w:sz w:val="22"/>
                <w:szCs w:val="22"/>
              </w:rPr>
            </w:pPr>
            <w:r>
              <w:rPr>
                <w:rFonts w:eastAsia="Arial"/>
                <w:iCs/>
                <w:sz w:val="22"/>
                <w:szCs w:val="22"/>
              </w:rPr>
              <w:t>398,00</w:t>
            </w:r>
          </w:p>
        </w:tc>
      </w:tr>
      <w:tr w:rsidR="001B0CEB" w:rsidRPr="003A4870" w:rsidTr="00E74756">
        <w:tc>
          <w:tcPr>
            <w:tcW w:w="0" w:type="auto"/>
            <w:gridSpan w:val="5"/>
            <w:tcBorders>
              <w:top w:val="single" w:sz="4" w:space="0" w:color="000000"/>
              <w:left w:val="single" w:sz="4" w:space="0" w:color="000000"/>
              <w:bottom w:val="single" w:sz="4" w:space="0" w:color="000000"/>
              <w:right w:val="single" w:sz="4" w:space="0" w:color="000000"/>
            </w:tcBorders>
          </w:tcPr>
          <w:p w:rsidR="001B0CEB" w:rsidRPr="003A4870" w:rsidRDefault="001B0CEB" w:rsidP="00E74756">
            <w:pPr>
              <w:jc w:val="right"/>
              <w:rPr>
                <w:rFonts w:eastAsia="Arial"/>
                <w:b/>
                <w:bCs/>
                <w:iCs/>
                <w:sz w:val="22"/>
                <w:szCs w:val="22"/>
              </w:rPr>
            </w:pPr>
            <w:r w:rsidRPr="003A4870">
              <w:rPr>
                <w:rFonts w:eastAsia="Arial"/>
                <w:b/>
                <w:bCs/>
                <w:iCs/>
                <w:sz w:val="22"/>
                <w:szCs w:val="22"/>
              </w:rPr>
              <w:t>PREÇO GLOBAL MÁXIMO ACEITÁVEL DO GRUPO ÚNICO</w:t>
            </w:r>
          </w:p>
        </w:tc>
        <w:tc>
          <w:tcPr>
            <w:tcW w:w="0" w:type="auto"/>
            <w:gridSpan w:val="2"/>
            <w:tcBorders>
              <w:top w:val="single" w:sz="4" w:space="0" w:color="000000"/>
              <w:left w:val="single" w:sz="4" w:space="0" w:color="000000"/>
              <w:bottom w:val="single" w:sz="4" w:space="0" w:color="000000"/>
              <w:right w:val="single" w:sz="4" w:space="0" w:color="000000"/>
            </w:tcBorders>
          </w:tcPr>
          <w:p w:rsidR="001B0CEB" w:rsidRPr="003A4870" w:rsidRDefault="001B0CEB" w:rsidP="00E74756">
            <w:pPr>
              <w:jc w:val="both"/>
              <w:rPr>
                <w:rFonts w:eastAsia="Arial"/>
                <w:iCs/>
                <w:sz w:val="22"/>
                <w:szCs w:val="22"/>
              </w:rPr>
            </w:pPr>
            <w:r>
              <w:rPr>
                <w:rFonts w:eastAsia="Arial"/>
                <w:iCs/>
                <w:sz w:val="22"/>
                <w:szCs w:val="22"/>
              </w:rPr>
              <w:t>R$ 778,00</w:t>
            </w:r>
          </w:p>
        </w:tc>
      </w:tr>
    </w:tbl>
    <w:p w:rsidR="001B0CEB" w:rsidRDefault="001B0CEB" w:rsidP="001B0CEB">
      <w:pPr>
        <w:ind w:left="720"/>
        <w:jc w:val="both"/>
        <w:rPr>
          <w:rFonts w:eastAsia="Arial"/>
          <w:i/>
          <w:iCs/>
          <w:color w:val="FF0000"/>
          <w:sz w:val="22"/>
          <w:szCs w:val="22"/>
        </w:rPr>
      </w:pPr>
    </w:p>
    <w:p w:rsidR="001B0CEB" w:rsidRPr="00EF08B8" w:rsidRDefault="001B0CEB" w:rsidP="001B0CEB">
      <w:pPr>
        <w:numPr>
          <w:ilvl w:val="1"/>
          <w:numId w:val="3"/>
        </w:numPr>
        <w:pBdr>
          <w:top w:val="nil"/>
          <w:left w:val="nil"/>
          <w:bottom w:val="nil"/>
          <w:right w:val="nil"/>
          <w:between w:val="nil"/>
        </w:pBdr>
        <w:jc w:val="both"/>
        <w:rPr>
          <w:rFonts w:eastAsia="Arial"/>
          <w:color w:val="000000"/>
          <w:sz w:val="22"/>
          <w:szCs w:val="22"/>
        </w:rPr>
      </w:pPr>
      <w:r w:rsidRPr="00EF08B8">
        <w:rPr>
          <w:sz w:val="22"/>
          <w:szCs w:val="22"/>
        </w:rPr>
        <w:t>O(s) preço(s) proposto(s) deverá(</w:t>
      </w:r>
      <w:proofErr w:type="spellStart"/>
      <w:r w:rsidRPr="00EF08B8">
        <w:rPr>
          <w:sz w:val="22"/>
          <w:szCs w:val="22"/>
        </w:rPr>
        <w:t>ão</w:t>
      </w:r>
      <w:proofErr w:type="spellEnd"/>
      <w:r w:rsidRPr="00EF08B8">
        <w:rPr>
          <w:sz w:val="22"/>
          <w:szCs w:val="22"/>
        </w:rPr>
        <w:t>) ser final(</w:t>
      </w:r>
      <w:proofErr w:type="spellStart"/>
      <w:r w:rsidRPr="00EF08B8">
        <w:rPr>
          <w:sz w:val="22"/>
          <w:szCs w:val="22"/>
        </w:rPr>
        <w:t>is</w:t>
      </w:r>
      <w:proofErr w:type="spellEnd"/>
      <w:r w:rsidRPr="00EF08B8">
        <w:rPr>
          <w:sz w:val="22"/>
          <w:szCs w:val="22"/>
        </w:rPr>
        <w:t xml:space="preserve">), acrescido(s) de todas as despesas (ordinárias diretas e indiretas decorrentes da execução do objeto, na forma da legislação vigente, incluídos todos os tributos e contribuições fiscais e </w:t>
      </w:r>
      <w:proofErr w:type="spellStart"/>
      <w:r w:rsidRPr="00EF08B8">
        <w:rPr>
          <w:sz w:val="22"/>
          <w:szCs w:val="22"/>
        </w:rPr>
        <w:t>parafiscais</w:t>
      </w:r>
      <w:proofErr w:type="spellEnd"/>
      <w:r w:rsidRPr="00EF08B8">
        <w:rPr>
          <w:sz w:val="22"/>
          <w:szCs w:val="22"/>
        </w:rPr>
        <w:t xml:space="preserve"> incidentes direta ou indiretamente e outras necessárias ao integral cumprimento da execução dos serviços, deduzidos eventuais descontos)</w:t>
      </w:r>
      <w:r w:rsidRPr="00EF08B8">
        <w:t xml:space="preserve"> </w:t>
      </w:r>
      <w:r w:rsidRPr="00EF08B8">
        <w:rPr>
          <w:sz w:val="22"/>
          <w:szCs w:val="22"/>
        </w:rPr>
        <w:t xml:space="preserve">e </w:t>
      </w:r>
      <w:r w:rsidRPr="00EF08B8">
        <w:rPr>
          <w:b/>
          <w:sz w:val="22"/>
          <w:szCs w:val="22"/>
          <w:u w:val="single"/>
        </w:rPr>
        <w:t>conter somente duas casas decimais</w:t>
      </w:r>
      <w:r w:rsidRPr="00EF08B8">
        <w:rPr>
          <w:sz w:val="22"/>
          <w:szCs w:val="22"/>
        </w:rPr>
        <w:t>, não sendo admitido(s) valor(es) simbólico(s), irrisório(s) ou igual(</w:t>
      </w:r>
      <w:proofErr w:type="spellStart"/>
      <w:r w:rsidRPr="00EF08B8">
        <w:rPr>
          <w:sz w:val="22"/>
          <w:szCs w:val="22"/>
        </w:rPr>
        <w:t>is</w:t>
      </w:r>
      <w:proofErr w:type="spellEnd"/>
      <w:r w:rsidRPr="00EF08B8">
        <w:rPr>
          <w:sz w:val="22"/>
          <w:szCs w:val="22"/>
        </w:rPr>
        <w:t>) a zero, o que enseja a desclassificação.</w:t>
      </w:r>
    </w:p>
    <w:p w:rsidR="001B0CEB" w:rsidRDefault="001B0CEB" w:rsidP="001B0CEB">
      <w:pPr>
        <w:pBdr>
          <w:top w:val="nil"/>
          <w:left w:val="nil"/>
          <w:bottom w:val="nil"/>
          <w:right w:val="nil"/>
          <w:between w:val="nil"/>
        </w:pBdr>
        <w:ind w:left="720"/>
        <w:jc w:val="both"/>
        <w:rPr>
          <w:rFonts w:eastAsia="Arial"/>
          <w:color w:val="000000"/>
          <w:sz w:val="22"/>
          <w:szCs w:val="22"/>
        </w:rPr>
      </w:pPr>
    </w:p>
    <w:p w:rsidR="001B0CEB" w:rsidRDefault="001B0CEB" w:rsidP="001B0CEB">
      <w:pPr>
        <w:numPr>
          <w:ilvl w:val="1"/>
          <w:numId w:val="3"/>
        </w:numPr>
        <w:pBdr>
          <w:top w:val="nil"/>
          <w:left w:val="nil"/>
          <w:bottom w:val="nil"/>
          <w:right w:val="nil"/>
          <w:between w:val="nil"/>
        </w:pBdr>
        <w:jc w:val="both"/>
        <w:rPr>
          <w:rFonts w:eastAsia="Arial"/>
          <w:color w:val="000000"/>
          <w:sz w:val="22"/>
          <w:szCs w:val="22"/>
        </w:rPr>
      </w:pPr>
      <w:proofErr w:type="gramStart"/>
      <w:r>
        <w:rPr>
          <w:rFonts w:eastAsia="Arial"/>
          <w:color w:val="000000"/>
          <w:sz w:val="22"/>
          <w:szCs w:val="22"/>
        </w:rPr>
        <w:t>O(</w:t>
      </w:r>
      <w:proofErr w:type="gramEnd"/>
      <w:r>
        <w:rPr>
          <w:rFonts w:eastAsia="Arial"/>
          <w:color w:val="000000"/>
          <w:sz w:val="22"/>
          <w:szCs w:val="22"/>
        </w:rPr>
        <w:t>s) código(s) e descrição(</w:t>
      </w:r>
      <w:proofErr w:type="spellStart"/>
      <w:r>
        <w:rPr>
          <w:rFonts w:eastAsia="Arial"/>
          <w:color w:val="000000"/>
          <w:sz w:val="22"/>
          <w:szCs w:val="22"/>
        </w:rPr>
        <w:t>ões</w:t>
      </w:r>
      <w:proofErr w:type="spellEnd"/>
      <w:r>
        <w:rPr>
          <w:rFonts w:eastAsia="Arial"/>
          <w:color w:val="000000"/>
          <w:sz w:val="22"/>
          <w:szCs w:val="22"/>
        </w:rPr>
        <w:t>) do "CATMAT/CATSER" constante(s) do "Compras.gov.br" podem eventualmente divergir da descrição do(s) item(</w:t>
      </w:r>
      <w:proofErr w:type="spellStart"/>
      <w:r>
        <w:rPr>
          <w:rFonts w:eastAsia="Arial"/>
          <w:color w:val="000000"/>
          <w:sz w:val="22"/>
          <w:szCs w:val="22"/>
        </w:rPr>
        <w:t>ns</w:t>
      </w:r>
      <w:proofErr w:type="spellEnd"/>
      <w:r>
        <w:rPr>
          <w:rFonts w:eastAsia="Arial"/>
          <w:color w:val="000000"/>
          <w:sz w:val="22"/>
          <w:szCs w:val="22"/>
        </w:rPr>
        <w:t xml:space="preserve">) a ser(em) contratado(s) quanto a especificações e outras características. </w:t>
      </w:r>
      <w:r>
        <w:rPr>
          <w:rFonts w:eastAsia="Arial"/>
          <w:b/>
          <w:bCs/>
          <w:color w:val="000000"/>
          <w:sz w:val="22"/>
          <w:szCs w:val="22"/>
        </w:rPr>
        <w:t>Neste caso, havendo divergência quanto ao código/descrição do CATMAT/CATSER prevalecerão as especificações detalhadas neste Termo de Referência.</w:t>
      </w:r>
    </w:p>
    <w:p w:rsidR="001B0CEB" w:rsidRDefault="001B0CEB" w:rsidP="001B0CEB">
      <w:pPr>
        <w:pBdr>
          <w:top w:val="nil"/>
          <w:left w:val="nil"/>
          <w:bottom w:val="nil"/>
          <w:right w:val="nil"/>
          <w:between w:val="nil"/>
        </w:pBdr>
        <w:ind w:left="720"/>
        <w:jc w:val="both"/>
        <w:rPr>
          <w:rFonts w:eastAsia="Arial"/>
          <w:color w:val="000000"/>
          <w:sz w:val="22"/>
          <w:szCs w:val="22"/>
        </w:rPr>
      </w:pPr>
    </w:p>
    <w:p w:rsidR="001B0CEB" w:rsidRDefault="001B0CEB" w:rsidP="001B0CEB">
      <w:pPr>
        <w:numPr>
          <w:ilvl w:val="1"/>
          <w:numId w:val="3"/>
        </w:numPr>
        <w:pBdr>
          <w:top w:val="nil"/>
          <w:left w:val="nil"/>
          <w:bottom w:val="nil"/>
          <w:right w:val="nil"/>
          <w:between w:val="nil"/>
        </w:pBdr>
        <w:jc w:val="both"/>
        <w:rPr>
          <w:rFonts w:eastAsia="Arial"/>
          <w:color w:val="000000"/>
          <w:sz w:val="22"/>
          <w:szCs w:val="22"/>
        </w:rPr>
      </w:pPr>
      <w:r>
        <w:rPr>
          <w:rFonts w:eastAsia="Arial"/>
          <w:color w:val="000000"/>
          <w:sz w:val="22"/>
          <w:szCs w:val="22"/>
        </w:rPr>
        <w:t>A Fundamentação para o Parcelamento ou não do objeto da contratação encontra-se pormenorizada no item 8 do Estudo Técnico Preliminar.</w:t>
      </w:r>
    </w:p>
    <w:p w:rsidR="001B0CEB" w:rsidRDefault="001B0CEB" w:rsidP="001B0CEB">
      <w:pPr>
        <w:pBdr>
          <w:top w:val="nil"/>
          <w:left w:val="nil"/>
          <w:bottom w:val="nil"/>
          <w:right w:val="nil"/>
          <w:between w:val="nil"/>
        </w:pBdr>
        <w:ind w:left="720"/>
        <w:jc w:val="both"/>
        <w:rPr>
          <w:rFonts w:eastAsia="Arial"/>
          <w:sz w:val="22"/>
          <w:szCs w:val="22"/>
        </w:rPr>
      </w:pPr>
    </w:p>
    <w:p w:rsidR="001B0CEB" w:rsidRDefault="001B0CEB" w:rsidP="001B0CEB">
      <w:pPr>
        <w:numPr>
          <w:ilvl w:val="2"/>
          <w:numId w:val="3"/>
        </w:numPr>
        <w:pBdr>
          <w:top w:val="nil"/>
          <w:left w:val="nil"/>
          <w:bottom w:val="nil"/>
          <w:right w:val="nil"/>
          <w:between w:val="nil"/>
        </w:pBdr>
        <w:ind w:left="1560" w:hanging="567"/>
        <w:jc w:val="both"/>
        <w:rPr>
          <w:rFonts w:eastAsia="Arial"/>
          <w:color w:val="000000"/>
          <w:sz w:val="22"/>
          <w:szCs w:val="22"/>
        </w:rPr>
      </w:pPr>
      <w:r w:rsidRPr="00EF08B8">
        <w:rPr>
          <w:rFonts w:eastAsia="Arial"/>
          <w:sz w:val="22"/>
          <w:szCs w:val="22"/>
        </w:rPr>
        <w:t>A contratação ocorrerá</w:t>
      </w:r>
      <w:r>
        <w:rPr>
          <w:rFonts w:eastAsia="Arial"/>
          <w:sz w:val="22"/>
          <w:szCs w:val="22"/>
        </w:rPr>
        <w:t xml:space="preserve"> por grupo único.</w:t>
      </w:r>
    </w:p>
    <w:p w:rsidR="001B0CEB" w:rsidRDefault="001B0CEB" w:rsidP="001B0CEB">
      <w:pPr>
        <w:pBdr>
          <w:top w:val="nil"/>
          <w:left w:val="nil"/>
          <w:bottom w:val="nil"/>
          <w:right w:val="nil"/>
          <w:between w:val="nil"/>
        </w:pBdr>
        <w:ind w:left="720" w:hanging="294"/>
        <w:jc w:val="both"/>
        <w:rPr>
          <w:rFonts w:eastAsia="Arial"/>
          <w:b/>
          <w:bCs/>
          <w:color w:val="000000"/>
          <w:sz w:val="22"/>
          <w:szCs w:val="22"/>
        </w:rPr>
      </w:pPr>
    </w:p>
    <w:p w:rsidR="001B0CEB" w:rsidRDefault="001B0CEB" w:rsidP="001B0CEB">
      <w:pPr>
        <w:pBdr>
          <w:top w:val="nil"/>
          <w:left w:val="nil"/>
          <w:bottom w:val="nil"/>
          <w:right w:val="nil"/>
          <w:between w:val="nil"/>
        </w:pBdr>
        <w:ind w:left="720" w:hanging="294"/>
        <w:jc w:val="both"/>
        <w:rPr>
          <w:rFonts w:eastAsia="Arial"/>
          <w:b/>
          <w:bCs/>
          <w:color w:val="000000"/>
          <w:sz w:val="22"/>
          <w:szCs w:val="22"/>
        </w:rPr>
      </w:pPr>
      <w:r>
        <w:rPr>
          <w:rFonts w:eastAsia="Arial"/>
          <w:b/>
          <w:bCs/>
          <w:color w:val="000000"/>
          <w:sz w:val="22"/>
          <w:szCs w:val="22"/>
        </w:rPr>
        <w:lastRenderedPageBreak/>
        <w:t>Prazo de Vigência</w:t>
      </w:r>
    </w:p>
    <w:p w:rsidR="001B0CEB" w:rsidRDefault="001B0CEB" w:rsidP="001B0CEB">
      <w:pPr>
        <w:pBdr>
          <w:top w:val="nil"/>
          <w:left w:val="nil"/>
          <w:bottom w:val="nil"/>
          <w:right w:val="nil"/>
          <w:between w:val="nil"/>
        </w:pBdr>
        <w:ind w:left="720" w:hanging="294"/>
        <w:jc w:val="both"/>
        <w:rPr>
          <w:rFonts w:eastAsia="Arial"/>
          <w:b/>
          <w:bCs/>
          <w:color w:val="000000"/>
          <w:sz w:val="22"/>
          <w:szCs w:val="22"/>
        </w:rPr>
      </w:pPr>
    </w:p>
    <w:p w:rsidR="001B0CEB" w:rsidRDefault="001B0CEB" w:rsidP="001B0CEB">
      <w:pPr>
        <w:numPr>
          <w:ilvl w:val="1"/>
          <w:numId w:val="3"/>
        </w:numPr>
        <w:pBdr>
          <w:top w:val="nil"/>
          <w:left w:val="nil"/>
          <w:bottom w:val="nil"/>
          <w:right w:val="nil"/>
          <w:between w:val="nil"/>
        </w:pBdr>
        <w:jc w:val="both"/>
        <w:rPr>
          <w:rFonts w:eastAsia="Arial"/>
          <w:sz w:val="22"/>
          <w:szCs w:val="22"/>
        </w:rPr>
      </w:pPr>
      <w:r>
        <w:rPr>
          <w:rFonts w:eastAsia="Arial"/>
          <w:sz w:val="22"/>
          <w:szCs w:val="22"/>
        </w:rPr>
        <w:t>O prazo de vigência da contratação inicia-se com o recebimento da nota de empenho pela adjudicatária e encerra-se com o pagamento integral, na forma do artigo 105 da Lei n° 14.133, de 2021.</w:t>
      </w:r>
    </w:p>
    <w:p w:rsidR="001B0CEB" w:rsidRDefault="001B0CEB" w:rsidP="001B0CEB">
      <w:pPr>
        <w:pBdr>
          <w:top w:val="nil"/>
          <w:left w:val="nil"/>
          <w:bottom w:val="nil"/>
          <w:right w:val="nil"/>
          <w:between w:val="nil"/>
        </w:pBdr>
        <w:ind w:left="720"/>
        <w:jc w:val="both"/>
        <w:rPr>
          <w:rFonts w:eastAsia="Arial"/>
          <w:color w:val="000000"/>
          <w:sz w:val="22"/>
          <w:szCs w:val="22"/>
        </w:rPr>
      </w:pPr>
      <w:r>
        <w:rPr>
          <w:rFonts w:eastAsia="Arial"/>
          <w:color w:val="000000"/>
          <w:sz w:val="22"/>
          <w:szCs w:val="22"/>
        </w:rPr>
        <w:t xml:space="preserve"> </w:t>
      </w:r>
    </w:p>
    <w:p w:rsidR="001B0CEB" w:rsidRDefault="001B0CEB" w:rsidP="001B0CEB">
      <w:pPr>
        <w:numPr>
          <w:ilvl w:val="1"/>
          <w:numId w:val="3"/>
        </w:numPr>
        <w:pBdr>
          <w:top w:val="nil"/>
          <w:left w:val="nil"/>
          <w:bottom w:val="nil"/>
          <w:right w:val="nil"/>
          <w:between w:val="nil"/>
        </w:pBdr>
        <w:jc w:val="both"/>
        <w:rPr>
          <w:rFonts w:eastAsia="Arial"/>
          <w:color w:val="000000"/>
          <w:sz w:val="22"/>
          <w:szCs w:val="22"/>
        </w:rPr>
      </w:pPr>
      <w:r>
        <w:rPr>
          <w:rFonts w:eastAsia="Arial"/>
          <w:color w:val="000000"/>
          <w:sz w:val="22"/>
          <w:szCs w:val="22"/>
        </w:rPr>
        <w:t xml:space="preserve">O </w:t>
      </w:r>
      <w:r>
        <w:rPr>
          <w:rFonts w:eastAsia="Arial"/>
          <w:sz w:val="22"/>
          <w:szCs w:val="22"/>
        </w:rPr>
        <w:t xml:space="preserve">contrato, quando </w:t>
      </w:r>
      <w:r>
        <w:rPr>
          <w:rFonts w:eastAsia="Arial"/>
          <w:color w:val="000000"/>
          <w:sz w:val="22"/>
          <w:szCs w:val="22"/>
        </w:rPr>
        <w:t>cabível, oferece maior detalhamento das regras que serão aplicadas em relação à vigência da contratação.</w:t>
      </w:r>
    </w:p>
    <w:p w:rsidR="001B0CEB" w:rsidRDefault="001B0CEB" w:rsidP="001B0CEB">
      <w:pPr>
        <w:jc w:val="both"/>
        <w:rPr>
          <w:rFonts w:eastAsia="Arial"/>
          <w:sz w:val="22"/>
          <w:szCs w:val="22"/>
        </w:rPr>
      </w:pPr>
    </w:p>
    <w:p w:rsidR="001B0CEB" w:rsidRDefault="001B0CEB" w:rsidP="001B0CEB">
      <w:pPr>
        <w:numPr>
          <w:ilvl w:val="0"/>
          <w:numId w:val="3"/>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t>FUNDAMENTAÇÃO E DESCRIÇÃO DA NECESSIDADE DA CONTRATAÇÃO (Art. 6º, XXIII, alínea ‘b’, da Lei nº 14.133/2021)</w:t>
      </w:r>
    </w:p>
    <w:p w:rsidR="001B0CEB" w:rsidRDefault="001B0CEB" w:rsidP="001B0CEB">
      <w:pPr>
        <w:jc w:val="both"/>
        <w:rPr>
          <w:rFonts w:eastAsia="Arial"/>
          <w:sz w:val="22"/>
          <w:szCs w:val="22"/>
        </w:rPr>
      </w:pPr>
    </w:p>
    <w:p w:rsidR="001B0CEB" w:rsidRDefault="001B0CEB" w:rsidP="001B0CEB">
      <w:pPr>
        <w:numPr>
          <w:ilvl w:val="1"/>
          <w:numId w:val="3"/>
        </w:numPr>
        <w:pBdr>
          <w:top w:val="nil"/>
          <w:left w:val="nil"/>
          <w:bottom w:val="nil"/>
          <w:right w:val="nil"/>
          <w:between w:val="nil"/>
        </w:pBdr>
        <w:jc w:val="both"/>
        <w:rPr>
          <w:rFonts w:eastAsia="Arial"/>
          <w:color w:val="000000"/>
          <w:sz w:val="22"/>
          <w:szCs w:val="22"/>
        </w:rPr>
      </w:pPr>
      <w:r>
        <w:rPr>
          <w:rFonts w:eastAsia="Arial"/>
          <w:color w:val="000000"/>
          <w:sz w:val="22"/>
          <w:szCs w:val="22"/>
        </w:rPr>
        <w:t>A Fundamentação da Contratação e de seus quantitativos encontra-se pormenorizada no item 2 do Estudo Técnico Preliminar.</w:t>
      </w:r>
    </w:p>
    <w:p w:rsidR="001B0CEB" w:rsidRDefault="001B0CEB" w:rsidP="001B0CEB">
      <w:pPr>
        <w:jc w:val="both"/>
        <w:rPr>
          <w:rFonts w:eastAsia="Arial"/>
          <w:sz w:val="22"/>
          <w:szCs w:val="22"/>
        </w:rPr>
      </w:pPr>
    </w:p>
    <w:p w:rsidR="001B0CEB" w:rsidRDefault="001B0CEB" w:rsidP="001B0CEB">
      <w:pPr>
        <w:numPr>
          <w:ilvl w:val="0"/>
          <w:numId w:val="3"/>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t>DESCRIÇÃO DA SOLUÇÃO COMO UM TODO CONSIDERADO O CICLO DE VIDA DO OBJETO E ESPECIFICAÇÃO DO PRODUTO (Art. 6º, XXIII, alínea ‘c’ e art. 40, §1º, I da Lei nº 14.133/2021)</w:t>
      </w:r>
    </w:p>
    <w:p w:rsidR="001B0CEB" w:rsidRDefault="001B0CEB" w:rsidP="001B0CEB">
      <w:pPr>
        <w:pBdr>
          <w:top w:val="nil"/>
          <w:left w:val="nil"/>
          <w:bottom w:val="nil"/>
          <w:right w:val="nil"/>
          <w:between w:val="nil"/>
        </w:pBdr>
        <w:ind w:left="720"/>
        <w:jc w:val="both"/>
        <w:rPr>
          <w:rFonts w:eastAsia="Arial"/>
          <w:b/>
          <w:bCs/>
          <w:color w:val="000000"/>
          <w:sz w:val="22"/>
          <w:szCs w:val="22"/>
        </w:rPr>
      </w:pPr>
    </w:p>
    <w:p w:rsidR="001B0CEB" w:rsidRDefault="001B0CEB" w:rsidP="001B0CEB">
      <w:pPr>
        <w:numPr>
          <w:ilvl w:val="1"/>
          <w:numId w:val="3"/>
        </w:numPr>
        <w:pBdr>
          <w:top w:val="nil"/>
          <w:left w:val="nil"/>
          <w:bottom w:val="nil"/>
          <w:right w:val="nil"/>
          <w:between w:val="nil"/>
        </w:pBdr>
        <w:jc w:val="both"/>
        <w:rPr>
          <w:rFonts w:eastAsia="Arial"/>
          <w:color w:val="000000"/>
          <w:sz w:val="22"/>
          <w:szCs w:val="22"/>
        </w:rPr>
      </w:pPr>
      <w:r>
        <w:rPr>
          <w:rFonts w:eastAsia="Arial"/>
          <w:color w:val="000000"/>
          <w:sz w:val="22"/>
          <w:szCs w:val="22"/>
        </w:rPr>
        <w:t>A descrição da solução como um todo encontra-se pormenorizada no item 7 do Estudo Técnico Preliminar.</w:t>
      </w:r>
    </w:p>
    <w:p w:rsidR="001B0CEB" w:rsidRDefault="001B0CEB" w:rsidP="001B0CEB">
      <w:pPr>
        <w:ind w:left="360"/>
        <w:jc w:val="both"/>
        <w:rPr>
          <w:rFonts w:eastAsia="Arial"/>
          <w:b/>
          <w:bCs/>
          <w:color w:val="FF0000"/>
          <w:sz w:val="22"/>
          <w:szCs w:val="22"/>
        </w:rPr>
      </w:pPr>
    </w:p>
    <w:p w:rsidR="001B0CEB" w:rsidRDefault="001B0CEB" w:rsidP="001B0CEB">
      <w:pPr>
        <w:ind w:left="360"/>
        <w:jc w:val="both"/>
        <w:rPr>
          <w:rFonts w:eastAsia="Arial"/>
          <w:b/>
          <w:bCs/>
          <w:sz w:val="22"/>
          <w:szCs w:val="22"/>
        </w:rPr>
      </w:pPr>
      <w:r>
        <w:rPr>
          <w:rFonts w:eastAsia="Arial"/>
          <w:b/>
          <w:bCs/>
          <w:sz w:val="22"/>
          <w:szCs w:val="22"/>
        </w:rPr>
        <w:t>Especificações Técnicas</w:t>
      </w:r>
    </w:p>
    <w:p w:rsidR="001B0CEB" w:rsidRDefault="001B0CEB" w:rsidP="001B0CEB">
      <w:pPr>
        <w:ind w:left="360"/>
        <w:jc w:val="both"/>
        <w:rPr>
          <w:rFonts w:eastAsia="Arial"/>
          <w:b/>
          <w:bCs/>
          <w:sz w:val="22"/>
          <w:szCs w:val="22"/>
        </w:rPr>
      </w:pPr>
    </w:p>
    <w:p w:rsidR="001B0CEB" w:rsidRDefault="001B0CEB" w:rsidP="001B0CEB">
      <w:pPr>
        <w:numPr>
          <w:ilvl w:val="1"/>
          <w:numId w:val="3"/>
        </w:numPr>
        <w:pBdr>
          <w:top w:val="nil"/>
          <w:left w:val="nil"/>
          <w:bottom w:val="nil"/>
          <w:right w:val="nil"/>
          <w:between w:val="nil"/>
        </w:pBdr>
        <w:jc w:val="both"/>
        <w:rPr>
          <w:rFonts w:eastAsia="Arial"/>
          <w:sz w:val="22"/>
          <w:szCs w:val="22"/>
        </w:rPr>
      </w:pPr>
      <w:r>
        <w:rPr>
          <w:rFonts w:eastAsia="Arial"/>
          <w:sz w:val="22"/>
          <w:szCs w:val="22"/>
        </w:rPr>
        <w:t>Complementarmente ao descritivo da cláusula 1, a presente contratação exigirá às seguintes especificações:</w:t>
      </w:r>
    </w:p>
    <w:p w:rsidR="001B0CEB" w:rsidRDefault="001B0CEB" w:rsidP="001B0CEB">
      <w:pPr>
        <w:pBdr>
          <w:top w:val="nil"/>
          <w:left w:val="nil"/>
          <w:bottom w:val="nil"/>
          <w:right w:val="nil"/>
          <w:between w:val="nil"/>
        </w:pBdr>
        <w:ind w:left="720"/>
        <w:jc w:val="both"/>
        <w:rPr>
          <w:rFonts w:eastAsia="Arial"/>
          <w:i/>
          <w:iCs/>
          <w:color w:val="FF0000"/>
          <w:sz w:val="22"/>
          <w:szCs w:val="22"/>
        </w:rPr>
      </w:pPr>
    </w:p>
    <w:p w:rsidR="001B0CEB" w:rsidRDefault="001B0CEB" w:rsidP="001B0CEB">
      <w:pPr>
        <w:numPr>
          <w:ilvl w:val="2"/>
          <w:numId w:val="3"/>
        </w:numPr>
        <w:pBdr>
          <w:top w:val="nil"/>
          <w:left w:val="nil"/>
          <w:bottom w:val="nil"/>
          <w:right w:val="nil"/>
          <w:between w:val="nil"/>
        </w:pBdr>
        <w:ind w:firstLine="54"/>
        <w:jc w:val="both"/>
        <w:rPr>
          <w:rFonts w:eastAsia="Arial"/>
          <w:b/>
          <w:bCs/>
          <w:sz w:val="22"/>
          <w:szCs w:val="22"/>
        </w:rPr>
      </w:pPr>
      <w:r>
        <w:rPr>
          <w:rFonts w:eastAsia="Arial"/>
          <w:b/>
          <w:bCs/>
          <w:sz w:val="22"/>
          <w:szCs w:val="22"/>
        </w:rPr>
        <w:t>Radiografia de tórax</w:t>
      </w:r>
    </w:p>
    <w:p w:rsidR="001B0CEB" w:rsidRDefault="001B0CEB" w:rsidP="001B0CEB">
      <w:pPr>
        <w:pBdr>
          <w:top w:val="nil"/>
          <w:left w:val="nil"/>
          <w:bottom w:val="nil"/>
          <w:right w:val="nil"/>
          <w:between w:val="nil"/>
        </w:pBdr>
        <w:ind w:left="1278"/>
        <w:jc w:val="both"/>
        <w:rPr>
          <w:rFonts w:eastAsia="Arial"/>
          <w:sz w:val="22"/>
          <w:szCs w:val="22"/>
        </w:rPr>
      </w:pPr>
    </w:p>
    <w:p w:rsidR="001B0CEB" w:rsidRDefault="001B0CEB" w:rsidP="001B0CEB">
      <w:pPr>
        <w:numPr>
          <w:ilvl w:val="3"/>
          <w:numId w:val="3"/>
        </w:numPr>
        <w:pBdr>
          <w:top w:val="nil"/>
          <w:left w:val="nil"/>
          <w:bottom w:val="nil"/>
          <w:right w:val="nil"/>
          <w:between w:val="nil"/>
        </w:pBdr>
        <w:ind w:firstLine="399"/>
        <w:jc w:val="both"/>
        <w:rPr>
          <w:rFonts w:eastAsia="Arial"/>
          <w:sz w:val="22"/>
          <w:szCs w:val="22"/>
        </w:rPr>
      </w:pPr>
      <w:r>
        <w:rPr>
          <w:rFonts w:eastAsia="Arial"/>
          <w:sz w:val="22"/>
          <w:szCs w:val="22"/>
        </w:rPr>
        <w:t xml:space="preserve"> Radiografia em Posição póstero-anterior (PA). Deverá ser utilizada a técnica preconizada pela OIT, 1980, com critério de interpretação de acordo com Classificação Internacional da OIT para radiografias (Portaria SIT 223/2011).</w:t>
      </w:r>
    </w:p>
    <w:p w:rsidR="001B0CEB" w:rsidRDefault="001B0CEB" w:rsidP="001B0CEB">
      <w:pPr>
        <w:pBdr>
          <w:top w:val="nil"/>
          <w:left w:val="nil"/>
          <w:bottom w:val="nil"/>
          <w:right w:val="nil"/>
          <w:between w:val="nil"/>
        </w:pBdr>
        <w:jc w:val="both"/>
        <w:rPr>
          <w:rFonts w:eastAsia="Arial"/>
          <w:i/>
          <w:iCs/>
          <w:color w:val="FF0000"/>
          <w:sz w:val="22"/>
          <w:szCs w:val="22"/>
        </w:rPr>
      </w:pPr>
    </w:p>
    <w:p w:rsidR="001B0CEB" w:rsidRDefault="001B0CEB" w:rsidP="001B0CEB">
      <w:pPr>
        <w:numPr>
          <w:ilvl w:val="2"/>
          <w:numId w:val="3"/>
        </w:numPr>
        <w:pBdr>
          <w:top w:val="nil"/>
          <w:left w:val="nil"/>
          <w:bottom w:val="nil"/>
          <w:right w:val="nil"/>
          <w:between w:val="nil"/>
        </w:pBdr>
        <w:ind w:firstLine="54"/>
        <w:jc w:val="both"/>
        <w:rPr>
          <w:rFonts w:eastAsia="Arial"/>
          <w:b/>
          <w:bCs/>
          <w:i/>
          <w:iCs/>
          <w:color w:val="FF0000"/>
          <w:sz w:val="22"/>
          <w:szCs w:val="22"/>
        </w:rPr>
      </w:pPr>
      <w:r>
        <w:rPr>
          <w:rFonts w:eastAsia="Arial"/>
          <w:b/>
          <w:bCs/>
          <w:sz w:val="22"/>
          <w:szCs w:val="22"/>
        </w:rPr>
        <w:t>Espirometria</w:t>
      </w:r>
    </w:p>
    <w:p w:rsidR="001B0CEB" w:rsidRDefault="001B0CEB" w:rsidP="001B0CEB">
      <w:pPr>
        <w:pBdr>
          <w:top w:val="nil"/>
          <w:left w:val="nil"/>
          <w:bottom w:val="nil"/>
          <w:right w:val="nil"/>
          <w:between w:val="nil"/>
        </w:pBdr>
        <w:ind w:left="1278"/>
        <w:jc w:val="both"/>
        <w:rPr>
          <w:rFonts w:eastAsia="Arial"/>
          <w:i/>
          <w:iCs/>
          <w:color w:val="FF0000"/>
          <w:sz w:val="22"/>
          <w:szCs w:val="22"/>
        </w:rPr>
      </w:pPr>
    </w:p>
    <w:p w:rsidR="001B0CEB" w:rsidRDefault="001B0CEB" w:rsidP="001B0CEB">
      <w:pPr>
        <w:numPr>
          <w:ilvl w:val="3"/>
          <w:numId w:val="3"/>
        </w:numPr>
        <w:pBdr>
          <w:top w:val="nil"/>
          <w:left w:val="nil"/>
          <w:bottom w:val="nil"/>
          <w:right w:val="nil"/>
          <w:between w:val="nil"/>
        </w:pBdr>
        <w:ind w:firstLine="399"/>
        <w:jc w:val="both"/>
        <w:rPr>
          <w:rFonts w:eastAsia="Arial"/>
          <w:sz w:val="22"/>
          <w:szCs w:val="22"/>
        </w:rPr>
      </w:pPr>
      <w:r>
        <w:rPr>
          <w:rFonts w:eastAsia="Arial"/>
          <w:sz w:val="22"/>
          <w:szCs w:val="22"/>
        </w:rPr>
        <w:t>Espirometria simples ou Prova de Função Pulmonar é um exame cujo</w:t>
      </w:r>
      <w:r>
        <w:rPr>
          <w:rFonts w:eastAsia="Arial"/>
          <w:color w:val="000000"/>
          <w:sz w:val="22"/>
          <w:szCs w:val="22"/>
        </w:rPr>
        <w:t xml:space="preserve"> foco é avaliar o desempenho pulmonar diante de manobras </w:t>
      </w:r>
      <w:r>
        <w:rPr>
          <w:rFonts w:eastAsia="Arial"/>
          <w:sz w:val="22"/>
          <w:szCs w:val="22"/>
        </w:rPr>
        <w:t xml:space="preserve">respiratórias medindo o volume e a velocidade do ar respirado. Deverão ser utilizados os </w:t>
      </w:r>
      <w:r>
        <w:rPr>
          <w:rFonts w:eastAsia="Arial"/>
          <w:color w:val="001D35"/>
          <w:sz w:val="22"/>
          <w:szCs w:val="22"/>
        </w:rPr>
        <w:t>parâmetros técnicos</w:t>
      </w:r>
      <w:r>
        <w:rPr>
          <w:rFonts w:eastAsia="Arial"/>
          <w:color w:val="0A0A0A"/>
          <w:sz w:val="22"/>
          <w:szCs w:val="22"/>
          <w:highlight w:val="white"/>
        </w:rPr>
        <w:t xml:space="preserve">, conforme diretrizes da American </w:t>
      </w:r>
      <w:proofErr w:type="spellStart"/>
      <w:r>
        <w:rPr>
          <w:rFonts w:eastAsia="Arial"/>
          <w:color w:val="0A0A0A"/>
          <w:sz w:val="22"/>
          <w:szCs w:val="22"/>
          <w:highlight w:val="white"/>
        </w:rPr>
        <w:t>Thoracic</w:t>
      </w:r>
      <w:proofErr w:type="spellEnd"/>
      <w:r>
        <w:rPr>
          <w:rFonts w:eastAsia="Arial"/>
          <w:color w:val="0A0A0A"/>
          <w:sz w:val="22"/>
          <w:szCs w:val="22"/>
          <w:highlight w:val="white"/>
        </w:rPr>
        <w:t xml:space="preserve"> </w:t>
      </w:r>
      <w:proofErr w:type="spellStart"/>
      <w:r>
        <w:rPr>
          <w:rFonts w:eastAsia="Arial"/>
          <w:color w:val="0A0A0A"/>
          <w:sz w:val="22"/>
          <w:szCs w:val="22"/>
          <w:highlight w:val="white"/>
        </w:rPr>
        <w:t>Society</w:t>
      </w:r>
      <w:proofErr w:type="spellEnd"/>
      <w:r>
        <w:rPr>
          <w:rFonts w:eastAsia="Arial"/>
          <w:color w:val="0A0A0A"/>
          <w:sz w:val="22"/>
          <w:szCs w:val="22"/>
          <w:highlight w:val="white"/>
        </w:rPr>
        <w:t xml:space="preserve"> (ATS) e da Sociedade Brasileira de Pneumologia e Tisiologia (SBPT).</w:t>
      </w:r>
    </w:p>
    <w:p w:rsidR="001B0CEB" w:rsidRDefault="001B0CEB" w:rsidP="001B0CEB">
      <w:pPr>
        <w:pBdr>
          <w:top w:val="nil"/>
          <w:left w:val="nil"/>
          <w:bottom w:val="nil"/>
          <w:right w:val="nil"/>
          <w:between w:val="nil"/>
        </w:pBdr>
        <w:ind w:left="720"/>
        <w:jc w:val="both"/>
        <w:rPr>
          <w:rFonts w:eastAsia="Arial"/>
          <w:color w:val="000000"/>
          <w:sz w:val="22"/>
          <w:szCs w:val="22"/>
        </w:rPr>
      </w:pPr>
    </w:p>
    <w:p w:rsidR="001B0CEB" w:rsidRDefault="001B0CEB" w:rsidP="001B0CEB">
      <w:pPr>
        <w:numPr>
          <w:ilvl w:val="0"/>
          <w:numId w:val="3"/>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t>REQUISITOS DA CONTRATAÇÃO E MODELO DE EXECUÇÃO DO OBJETO (Art. 6º, XXIII, alíneas ‘d’ e “e” da Lei nº 14.133/21)</w:t>
      </w:r>
    </w:p>
    <w:p w:rsidR="001B0CEB" w:rsidRDefault="001B0CEB" w:rsidP="001B0CEB">
      <w:pPr>
        <w:pBdr>
          <w:top w:val="nil"/>
          <w:left w:val="nil"/>
          <w:bottom w:val="nil"/>
          <w:right w:val="nil"/>
          <w:between w:val="nil"/>
        </w:pBdr>
        <w:ind w:left="720"/>
        <w:jc w:val="both"/>
        <w:rPr>
          <w:rFonts w:eastAsia="Arial"/>
          <w:b/>
          <w:bCs/>
          <w:color w:val="000000"/>
          <w:sz w:val="22"/>
          <w:szCs w:val="22"/>
        </w:rPr>
      </w:pPr>
    </w:p>
    <w:p w:rsidR="001B0CEB" w:rsidRDefault="001B0CEB" w:rsidP="001B0CEB">
      <w:pPr>
        <w:jc w:val="both"/>
        <w:rPr>
          <w:rFonts w:eastAsia="Arial"/>
          <w:b/>
          <w:bCs/>
          <w:sz w:val="22"/>
          <w:szCs w:val="22"/>
        </w:rPr>
      </w:pPr>
      <w:r>
        <w:rPr>
          <w:rFonts w:eastAsia="Arial"/>
          <w:b/>
          <w:bCs/>
          <w:sz w:val="22"/>
          <w:szCs w:val="22"/>
        </w:rPr>
        <w:t>Sustentabilidade</w:t>
      </w:r>
    </w:p>
    <w:p w:rsidR="001B0CEB" w:rsidRDefault="001B0CEB" w:rsidP="001B0CEB">
      <w:pPr>
        <w:jc w:val="both"/>
        <w:rPr>
          <w:rFonts w:eastAsia="Arial"/>
          <w:b/>
          <w:bCs/>
          <w:sz w:val="22"/>
          <w:szCs w:val="22"/>
        </w:rPr>
      </w:pPr>
    </w:p>
    <w:p w:rsidR="001B0CEB" w:rsidRDefault="001B0CEB" w:rsidP="001B0CEB">
      <w:pPr>
        <w:numPr>
          <w:ilvl w:val="1"/>
          <w:numId w:val="3"/>
        </w:numPr>
        <w:pBdr>
          <w:top w:val="nil"/>
          <w:left w:val="nil"/>
          <w:bottom w:val="nil"/>
          <w:right w:val="nil"/>
          <w:between w:val="nil"/>
        </w:pBdr>
        <w:jc w:val="both"/>
        <w:rPr>
          <w:rFonts w:eastAsia="Arial"/>
          <w:color w:val="000000"/>
          <w:sz w:val="22"/>
          <w:szCs w:val="22"/>
        </w:rPr>
      </w:pPr>
      <w:r>
        <w:rPr>
          <w:rFonts w:eastAsia="Arial"/>
          <w:color w:val="000000"/>
          <w:sz w:val="22"/>
          <w:szCs w:val="22"/>
        </w:rPr>
        <w:t>Além dos critérios de sustentabilidade eventualmente inseridos na descrição do objeto, devem ser atendidos os seguintes requisitos, que se baseiam no Guia Nacional de Contratações Sustentáveis:</w:t>
      </w:r>
    </w:p>
    <w:p w:rsidR="001B0CEB" w:rsidRDefault="001B0CEB" w:rsidP="001B0CEB">
      <w:pPr>
        <w:pBdr>
          <w:top w:val="nil"/>
          <w:left w:val="nil"/>
          <w:bottom w:val="nil"/>
          <w:right w:val="nil"/>
          <w:between w:val="nil"/>
        </w:pBdr>
        <w:ind w:left="792"/>
        <w:jc w:val="both"/>
        <w:rPr>
          <w:rFonts w:eastAsia="Arial"/>
          <w:color w:val="000000"/>
          <w:sz w:val="22"/>
          <w:szCs w:val="22"/>
        </w:rPr>
      </w:pPr>
    </w:p>
    <w:p w:rsidR="001B0CEB" w:rsidRDefault="001B0CEB" w:rsidP="001B0CEB">
      <w:pPr>
        <w:numPr>
          <w:ilvl w:val="2"/>
          <w:numId w:val="3"/>
        </w:numPr>
        <w:pBdr>
          <w:top w:val="nil"/>
          <w:left w:val="nil"/>
          <w:bottom w:val="nil"/>
          <w:right w:val="nil"/>
          <w:between w:val="nil"/>
        </w:pBdr>
        <w:ind w:firstLine="54"/>
        <w:jc w:val="both"/>
        <w:rPr>
          <w:rFonts w:eastAsia="Arial"/>
          <w:color w:val="000000"/>
          <w:sz w:val="22"/>
          <w:szCs w:val="22"/>
        </w:rPr>
      </w:pPr>
      <w:r>
        <w:rPr>
          <w:rFonts w:eastAsia="Arial"/>
          <w:color w:val="000000"/>
          <w:sz w:val="22"/>
          <w:szCs w:val="22"/>
        </w:rPr>
        <w:t xml:space="preserve">A contratada deverá segregar e destinar eventuais resíduos de serviços de saúde (RSS) de acordo com as boas práticas de gerenciamento dos RSS, conforme determina a Resolução da Diretoria Colegiada (RDC) </w:t>
      </w:r>
      <w:r>
        <w:rPr>
          <w:rFonts w:eastAsia="Arial"/>
          <w:color w:val="000000"/>
          <w:sz w:val="22"/>
          <w:szCs w:val="22"/>
        </w:rPr>
        <w:lastRenderedPageBreak/>
        <w:t>da Agência Nacional de Vigilância Sanitária n. 222 de 28 de março de 2018. A referida RDC se aplica aos geradores de resíduos de serviços de saúde, cujas atividades envolvam qualquer etapa do gerenciamento dos RSS, sejam eles públicos e privados, filantrópicos, civis ou militares, incluindo aqueles que exercem ações de ensino e pesquisa.</w:t>
      </w:r>
    </w:p>
    <w:p w:rsidR="001B0CEB" w:rsidRDefault="001B0CEB" w:rsidP="001B0CEB">
      <w:pPr>
        <w:spacing w:before="240" w:after="240"/>
        <w:jc w:val="both"/>
        <w:rPr>
          <w:rFonts w:eastAsia="Arial"/>
          <w:sz w:val="22"/>
          <w:szCs w:val="22"/>
        </w:rPr>
      </w:pPr>
      <w:r>
        <w:rPr>
          <w:rFonts w:eastAsia="Arial"/>
          <w:b/>
          <w:bCs/>
          <w:sz w:val="22"/>
          <w:szCs w:val="22"/>
        </w:rPr>
        <w:t xml:space="preserve">Acessibilidade  </w:t>
      </w:r>
    </w:p>
    <w:p w:rsidR="001B0CEB" w:rsidRDefault="001B0CEB" w:rsidP="001B0CEB">
      <w:pPr>
        <w:pBdr>
          <w:top w:val="nil"/>
          <w:left w:val="nil"/>
          <w:bottom w:val="nil"/>
          <w:right w:val="nil"/>
          <w:between w:val="nil"/>
        </w:pBdr>
        <w:ind w:left="1080"/>
        <w:jc w:val="both"/>
        <w:rPr>
          <w:rFonts w:eastAsia="Arial"/>
          <w:sz w:val="22"/>
          <w:szCs w:val="22"/>
        </w:rPr>
      </w:pPr>
    </w:p>
    <w:p w:rsidR="001B0CEB" w:rsidRDefault="001B0CEB" w:rsidP="001B0CEB">
      <w:pPr>
        <w:numPr>
          <w:ilvl w:val="1"/>
          <w:numId w:val="3"/>
        </w:numPr>
        <w:jc w:val="both"/>
        <w:rPr>
          <w:rFonts w:eastAsia="Arial"/>
          <w:sz w:val="22"/>
          <w:szCs w:val="22"/>
        </w:rPr>
      </w:pPr>
      <w:r>
        <w:rPr>
          <w:rFonts w:eastAsia="Arial"/>
          <w:sz w:val="22"/>
          <w:szCs w:val="22"/>
        </w:rPr>
        <w:t xml:space="preserve">A empresa deve atuar com acessibilidade atitudinal, ou seja, tratar todas as pessoas com dignidade, respeito e empatia, reconhecendo suas individualidades e capacidades, propiciando a participação plena de pessoas com deficiência em todos os aspectos da vida social, educacional e profissional. </w:t>
      </w:r>
    </w:p>
    <w:p w:rsidR="001B0CEB" w:rsidRDefault="001B0CEB" w:rsidP="001B0CEB">
      <w:pPr>
        <w:spacing w:before="240" w:after="240"/>
        <w:jc w:val="both"/>
        <w:rPr>
          <w:rFonts w:eastAsia="Arial"/>
          <w:sz w:val="22"/>
          <w:szCs w:val="22"/>
        </w:rPr>
      </w:pPr>
      <w:r>
        <w:rPr>
          <w:rFonts w:eastAsia="Arial"/>
          <w:b/>
          <w:bCs/>
          <w:sz w:val="22"/>
          <w:szCs w:val="22"/>
        </w:rPr>
        <w:t>Indicação de marcas ou modelos (</w:t>
      </w:r>
      <w:hyperlink r:id="rId5" w:anchor="art41">
        <w:r>
          <w:rPr>
            <w:rFonts w:eastAsia="Arial"/>
            <w:b/>
            <w:bCs/>
            <w:color w:val="000080"/>
            <w:sz w:val="22"/>
            <w:szCs w:val="22"/>
            <w:u w:val="single"/>
          </w:rPr>
          <w:t>Art. 41, inciso I, da Lei nº 14.133, de 2021</w:t>
        </w:r>
      </w:hyperlink>
      <w:r>
        <w:rPr>
          <w:rFonts w:eastAsia="Arial"/>
          <w:b/>
          <w:bCs/>
          <w:sz w:val="22"/>
          <w:szCs w:val="22"/>
        </w:rPr>
        <w:t>):</w:t>
      </w:r>
    </w:p>
    <w:p w:rsidR="001B0CEB" w:rsidRDefault="001B0CEB" w:rsidP="001B0CEB">
      <w:pPr>
        <w:numPr>
          <w:ilvl w:val="1"/>
          <w:numId w:val="3"/>
        </w:numPr>
        <w:jc w:val="both"/>
        <w:rPr>
          <w:rFonts w:eastAsia="Arial"/>
        </w:rPr>
      </w:pPr>
      <w:r>
        <w:rPr>
          <w:rFonts w:eastAsia="Arial"/>
          <w:sz w:val="22"/>
          <w:szCs w:val="22"/>
        </w:rPr>
        <w:t xml:space="preserve">Não haverá a indicação de </w:t>
      </w:r>
      <w:proofErr w:type="gramStart"/>
      <w:r>
        <w:rPr>
          <w:rFonts w:eastAsia="Arial"/>
          <w:sz w:val="22"/>
          <w:szCs w:val="22"/>
        </w:rPr>
        <w:t>marca(</w:t>
      </w:r>
      <w:proofErr w:type="gramEnd"/>
      <w:r>
        <w:rPr>
          <w:rFonts w:eastAsia="Arial"/>
          <w:sz w:val="22"/>
          <w:szCs w:val="22"/>
        </w:rPr>
        <w:t>s) de referência.</w:t>
      </w:r>
    </w:p>
    <w:p w:rsidR="001B0CEB" w:rsidRDefault="001B0CEB" w:rsidP="001B0CEB">
      <w:pPr>
        <w:pBdr>
          <w:top w:val="nil"/>
          <w:left w:val="nil"/>
          <w:bottom w:val="nil"/>
          <w:right w:val="nil"/>
          <w:between w:val="nil"/>
        </w:pBdr>
        <w:ind w:left="720"/>
        <w:jc w:val="both"/>
        <w:rPr>
          <w:rFonts w:eastAsia="Arial"/>
          <w:i/>
          <w:iCs/>
          <w:color w:val="000000"/>
          <w:sz w:val="22"/>
          <w:szCs w:val="22"/>
        </w:rPr>
      </w:pPr>
    </w:p>
    <w:p w:rsidR="001B0CEB" w:rsidRDefault="001B0CEB" w:rsidP="001B0CEB">
      <w:pPr>
        <w:jc w:val="both"/>
        <w:rPr>
          <w:rFonts w:eastAsia="Arial"/>
          <w:b/>
          <w:bCs/>
          <w:sz w:val="22"/>
          <w:szCs w:val="22"/>
        </w:rPr>
      </w:pPr>
      <w:r>
        <w:rPr>
          <w:rFonts w:eastAsia="Arial"/>
          <w:b/>
          <w:bCs/>
          <w:sz w:val="22"/>
          <w:szCs w:val="22"/>
        </w:rPr>
        <w:t>Da exigência de amostra</w:t>
      </w:r>
    </w:p>
    <w:p w:rsidR="001B0CEB" w:rsidRDefault="001B0CEB" w:rsidP="001B0CEB">
      <w:pPr>
        <w:pBdr>
          <w:top w:val="nil"/>
          <w:left w:val="nil"/>
          <w:bottom w:val="nil"/>
          <w:right w:val="nil"/>
          <w:between w:val="nil"/>
        </w:pBdr>
        <w:ind w:left="720"/>
        <w:jc w:val="both"/>
        <w:rPr>
          <w:rFonts w:eastAsia="Arial"/>
          <w:sz w:val="22"/>
          <w:szCs w:val="22"/>
        </w:rPr>
      </w:pPr>
    </w:p>
    <w:p w:rsidR="001B0CEB" w:rsidRDefault="001B0CEB" w:rsidP="001B0CEB">
      <w:pPr>
        <w:numPr>
          <w:ilvl w:val="1"/>
          <w:numId w:val="3"/>
        </w:numPr>
        <w:pBdr>
          <w:top w:val="nil"/>
          <w:left w:val="nil"/>
          <w:bottom w:val="nil"/>
          <w:right w:val="nil"/>
          <w:between w:val="nil"/>
        </w:pBdr>
        <w:jc w:val="both"/>
        <w:rPr>
          <w:rFonts w:eastAsia="Arial"/>
          <w:sz w:val="22"/>
          <w:szCs w:val="22"/>
        </w:rPr>
      </w:pPr>
      <w:r>
        <w:rPr>
          <w:rFonts w:eastAsia="Arial"/>
          <w:sz w:val="22"/>
          <w:szCs w:val="22"/>
        </w:rPr>
        <w:t>Não haverá a exigência de apresentação de amostra.</w:t>
      </w:r>
    </w:p>
    <w:p w:rsidR="001B0CEB" w:rsidRDefault="001B0CEB" w:rsidP="001B0CEB">
      <w:pPr>
        <w:pBdr>
          <w:top w:val="nil"/>
          <w:left w:val="nil"/>
          <w:bottom w:val="nil"/>
          <w:right w:val="nil"/>
          <w:between w:val="nil"/>
        </w:pBdr>
        <w:ind w:left="720"/>
        <w:jc w:val="both"/>
        <w:rPr>
          <w:rFonts w:eastAsia="Arial"/>
          <w:i/>
          <w:iCs/>
          <w:color w:val="FF0000"/>
          <w:sz w:val="22"/>
          <w:szCs w:val="22"/>
        </w:rPr>
      </w:pPr>
    </w:p>
    <w:p w:rsidR="001B0CEB" w:rsidRDefault="001B0CEB" w:rsidP="001B0CEB">
      <w:pPr>
        <w:jc w:val="both"/>
        <w:rPr>
          <w:rFonts w:eastAsia="Arial"/>
          <w:b/>
          <w:bCs/>
          <w:sz w:val="22"/>
          <w:szCs w:val="22"/>
        </w:rPr>
      </w:pPr>
      <w:r>
        <w:rPr>
          <w:rFonts w:eastAsia="Arial"/>
          <w:b/>
          <w:bCs/>
          <w:sz w:val="22"/>
          <w:szCs w:val="22"/>
        </w:rPr>
        <w:t>Da exigência de prova</w:t>
      </w:r>
    </w:p>
    <w:p w:rsidR="001B0CEB" w:rsidRDefault="001B0CEB" w:rsidP="001B0CEB">
      <w:pPr>
        <w:pBdr>
          <w:top w:val="nil"/>
          <w:left w:val="nil"/>
          <w:bottom w:val="nil"/>
          <w:right w:val="nil"/>
          <w:between w:val="nil"/>
        </w:pBdr>
        <w:ind w:left="720"/>
        <w:rPr>
          <w:rFonts w:eastAsia="Arial"/>
          <w:sz w:val="22"/>
          <w:szCs w:val="22"/>
        </w:rPr>
      </w:pPr>
    </w:p>
    <w:p w:rsidR="001B0CEB" w:rsidRDefault="001B0CEB" w:rsidP="001B0CEB">
      <w:pPr>
        <w:numPr>
          <w:ilvl w:val="1"/>
          <w:numId w:val="3"/>
        </w:numPr>
        <w:pBdr>
          <w:top w:val="nil"/>
          <w:left w:val="nil"/>
          <w:bottom w:val="nil"/>
          <w:right w:val="nil"/>
          <w:between w:val="nil"/>
        </w:pBdr>
        <w:jc w:val="both"/>
        <w:rPr>
          <w:rFonts w:eastAsia="Arial"/>
          <w:sz w:val="22"/>
          <w:szCs w:val="22"/>
        </w:rPr>
      </w:pPr>
      <w:r>
        <w:rPr>
          <w:rFonts w:eastAsia="Arial"/>
          <w:sz w:val="22"/>
          <w:szCs w:val="22"/>
        </w:rPr>
        <w:t>Não haverá a exigência de apresentação de prova.</w:t>
      </w:r>
    </w:p>
    <w:p w:rsidR="001B0CEB" w:rsidRDefault="001B0CEB" w:rsidP="001B0CEB">
      <w:pPr>
        <w:pBdr>
          <w:top w:val="nil"/>
          <w:left w:val="nil"/>
          <w:bottom w:val="nil"/>
          <w:right w:val="nil"/>
          <w:between w:val="nil"/>
        </w:pBdr>
        <w:ind w:left="720"/>
        <w:jc w:val="both"/>
        <w:rPr>
          <w:rFonts w:eastAsia="Arial"/>
          <w:i/>
          <w:iCs/>
          <w:color w:val="FF0000"/>
          <w:sz w:val="22"/>
          <w:szCs w:val="22"/>
        </w:rPr>
      </w:pPr>
    </w:p>
    <w:p w:rsidR="001B0CEB" w:rsidRDefault="001B0CEB" w:rsidP="001B0CEB">
      <w:pPr>
        <w:jc w:val="both"/>
        <w:rPr>
          <w:rFonts w:eastAsia="Arial"/>
          <w:b/>
          <w:bCs/>
          <w:sz w:val="22"/>
          <w:szCs w:val="22"/>
        </w:rPr>
      </w:pPr>
      <w:r>
        <w:rPr>
          <w:rFonts w:eastAsia="Arial"/>
          <w:b/>
          <w:bCs/>
          <w:sz w:val="22"/>
          <w:szCs w:val="22"/>
        </w:rPr>
        <w:t>Subcontratação</w:t>
      </w:r>
    </w:p>
    <w:p w:rsidR="001B0CEB" w:rsidRDefault="001B0CEB" w:rsidP="001B0CEB">
      <w:pPr>
        <w:pBdr>
          <w:top w:val="nil"/>
          <w:left w:val="nil"/>
          <w:bottom w:val="nil"/>
          <w:right w:val="nil"/>
          <w:between w:val="nil"/>
        </w:pBdr>
        <w:ind w:left="720"/>
        <w:jc w:val="both"/>
        <w:rPr>
          <w:rFonts w:eastAsia="Arial"/>
          <w:i/>
          <w:iCs/>
          <w:color w:val="000000"/>
          <w:sz w:val="22"/>
          <w:szCs w:val="22"/>
        </w:rPr>
      </w:pPr>
    </w:p>
    <w:p w:rsidR="001B0CEB" w:rsidRDefault="001B0CEB" w:rsidP="001B0CEB">
      <w:pPr>
        <w:numPr>
          <w:ilvl w:val="1"/>
          <w:numId w:val="3"/>
        </w:numPr>
        <w:pBdr>
          <w:top w:val="nil"/>
          <w:left w:val="nil"/>
          <w:bottom w:val="nil"/>
          <w:right w:val="nil"/>
          <w:between w:val="nil"/>
        </w:pBdr>
        <w:jc w:val="both"/>
        <w:rPr>
          <w:rFonts w:eastAsia="Arial"/>
          <w:color w:val="000000"/>
          <w:sz w:val="22"/>
          <w:szCs w:val="22"/>
        </w:rPr>
      </w:pPr>
      <w:r>
        <w:rPr>
          <w:rFonts w:eastAsia="Arial"/>
          <w:sz w:val="22"/>
          <w:szCs w:val="22"/>
        </w:rPr>
        <w:t xml:space="preserve">Não é admitida a subcontratação do objeto contratual, </w:t>
      </w:r>
      <w:r>
        <w:rPr>
          <w:rFonts w:eastAsia="Arial"/>
          <w:color w:val="000000"/>
          <w:sz w:val="22"/>
          <w:szCs w:val="22"/>
        </w:rPr>
        <w:t>tendo em vista a baixa complexidade dos exames e possibilidade de padronização dos serviço</w:t>
      </w:r>
      <w:r>
        <w:rPr>
          <w:rFonts w:eastAsia="Arial"/>
          <w:sz w:val="22"/>
          <w:szCs w:val="22"/>
        </w:rPr>
        <w:t>s</w:t>
      </w:r>
      <w:r>
        <w:rPr>
          <w:rFonts w:eastAsia="Arial"/>
          <w:i/>
          <w:iCs/>
          <w:sz w:val="22"/>
          <w:szCs w:val="22"/>
        </w:rPr>
        <w:t>.</w:t>
      </w:r>
    </w:p>
    <w:p w:rsidR="001B0CEB" w:rsidRDefault="001B0CEB" w:rsidP="001B0CEB">
      <w:pPr>
        <w:pBdr>
          <w:top w:val="nil"/>
          <w:left w:val="nil"/>
          <w:bottom w:val="nil"/>
          <w:right w:val="nil"/>
          <w:between w:val="nil"/>
        </w:pBdr>
        <w:ind w:left="720"/>
        <w:jc w:val="both"/>
        <w:rPr>
          <w:rFonts w:eastAsia="Arial"/>
          <w:color w:val="000000"/>
          <w:sz w:val="22"/>
          <w:szCs w:val="22"/>
        </w:rPr>
      </w:pPr>
    </w:p>
    <w:p w:rsidR="001B0CEB" w:rsidRDefault="001B0CEB" w:rsidP="001B0CEB">
      <w:pPr>
        <w:jc w:val="both"/>
        <w:rPr>
          <w:rFonts w:eastAsia="Arial"/>
          <w:b/>
          <w:bCs/>
          <w:sz w:val="22"/>
          <w:szCs w:val="22"/>
        </w:rPr>
      </w:pPr>
      <w:r>
        <w:rPr>
          <w:rFonts w:eastAsia="Arial"/>
          <w:b/>
          <w:bCs/>
          <w:sz w:val="22"/>
          <w:szCs w:val="22"/>
        </w:rPr>
        <w:t>Garantia da contratação</w:t>
      </w:r>
    </w:p>
    <w:p w:rsidR="001B0CEB" w:rsidRDefault="001B0CEB" w:rsidP="001B0CEB">
      <w:pPr>
        <w:pBdr>
          <w:top w:val="nil"/>
          <w:left w:val="nil"/>
          <w:bottom w:val="nil"/>
          <w:right w:val="nil"/>
          <w:between w:val="nil"/>
        </w:pBdr>
        <w:ind w:left="720"/>
        <w:jc w:val="both"/>
        <w:rPr>
          <w:rFonts w:eastAsia="Arial"/>
          <w:i/>
          <w:iCs/>
          <w:color w:val="000000"/>
          <w:sz w:val="22"/>
          <w:szCs w:val="22"/>
        </w:rPr>
      </w:pPr>
    </w:p>
    <w:p w:rsidR="001B0CEB" w:rsidRDefault="001B0CEB" w:rsidP="001B0CEB">
      <w:pPr>
        <w:numPr>
          <w:ilvl w:val="1"/>
          <w:numId w:val="3"/>
        </w:numPr>
        <w:pBdr>
          <w:top w:val="nil"/>
          <w:left w:val="nil"/>
          <w:bottom w:val="nil"/>
          <w:right w:val="nil"/>
          <w:between w:val="nil"/>
        </w:pBdr>
        <w:jc w:val="both"/>
        <w:rPr>
          <w:rFonts w:eastAsia="Arial"/>
          <w:sz w:val="22"/>
          <w:szCs w:val="22"/>
        </w:rPr>
      </w:pPr>
      <w:r>
        <w:rPr>
          <w:rFonts w:eastAsia="Arial"/>
          <w:sz w:val="22"/>
          <w:szCs w:val="22"/>
        </w:rPr>
        <w:t xml:space="preserve">Não haverá exigência da garantia da contratação dos </w:t>
      </w:r>
      <w:hyperlink r:id="rId6" w:anchor="art96">
        <w:r>
          <w:rPr>
            <w:rFonts w:eastAsia="Arial"/>
            <w:sz w:val="22"/>
            <w:szCs w:val="22"/>
          </w:rPr>
          <w:t>artigos 96 e seguintes da Lei nº 14.133, de 2021</w:t>
        </w:r>
      </w:hyperlink>
      <w:r>
        <w:rPr>
          <w:rFonts w:eastAsia="Arial"/>
          <w:sz w:val="22"/>
          <w:szCs w:val="22"/>
        </w:rPr>
        <w:t>.</w:t>
      </w:r>
    </w:p>
    <w:p w:rsidR="001B0CEB" w:rsidRDefault="001B0CEB" w:rsidP="001B0CEB">
      <w:pPr>
        <w:pBdr>
          <w:top w:val="nil"/>
          <w:left w:val="nil"/>
          <w:bottom w:val="nil"/>
          <w:right w:val="nil"/>
          <w:between w:val="nil"/>
        </w:pBdr>
        <w:ind w:left="720"/>
        <w:jc w:val="both"/>
        <w:rPr>
          <w:rFonts w:eastAsia="Arial"/>
          <w:color w:val="000000"/>
          <w:sz w:val="22"/>
          <w:szCs w:val="22"/>
        </w:rPr>
      </w:pPr>
    </w:p>
    <w:p w:rsidR="001B0CEB" w:rsidRDefault="001B0CEB" w:rsidP="001B0CEB">
      <w:pPr>
        <w:jc w:val="both"/>
        <w:rPr>
          <w:rFonts w:eastAsia="Arial"/>
          <w:sz w:val="22"/>
          <w:szCs w:val="22"/>
        </w:rPr>
      </w:pPr>
      <w:r>
        <w:rPr>
          <w:rFonts w:eastAsia="Arial"/>
          <w:b/>
          <w:bCs/>
          <w:sz w:val="22"/>
          <w:szCs w:val="22"/>
        </w:rPr>
        <w:t>Condições de Execução</w:t>
      </w:r>
    </w:p>
    <w:p w:rsidR="001B0CEB" w:rsidRDefault="001B0CEB" w:rsidP="001B0CEB">
      <w:pPr>
        <w:pBdr>
          <w:top w:val="nil"/>
          <w:left w:val="nil"/>
          <w:bottom w:val="nil"/>
          <w:right w:val="nil"/>
          <w:between w:val="nil"/>
        </w:pBdr>
        <w:ind w:left="720"/>
        <w:jc w:val="both"/>
        <w:rPr>
          <w:rFonts w:eastAsia="Arial"/>
          <w:color w:val="000000"/>
          <w:sz w:val="22"/>
          <w:szCs w:val="22"/>
        </w:rPr>
      </w:pPr>
    </w:p>
    <w:p w:rsidR="001B0CEB" w:rsidRDefault="001B0CEB" w:rsidP="001B0CEB">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4.7. A execução do objeto seguirá a seguinte dinâmica:</w:t>
      </w:r>
    </w:p>
    <w:p w:rsidR="001B0CEB" w:rsidRDefault="001B0CEB" w:rsidP="001B0CEB">
      <w:pPr>
        <w:pBdr>
          <w:top w:val="nil"/>
          <w:left w:val="nil"/>
          <w:bottom w:val="nil"/>
          <w:right w:val="nil"/>
          <w:between w:val="nil"/>
        </w:pBdr>
        <w:spacing w:after="240"/>
        <w:ind w:left="709"/>
        <w:jc w:val="both"/>
        <w:rPr>
          <w:rFonts w:eastAsia="Arial"/>
          <w:color w:val="000000"/>
          <w:sz w:val="22"/>
          <w:szCs w:val="22"/>
        </w:rPr>
      </w:pPr>
      <w:r>
        <w:rPr>
          <w:rFonts w:eastAsia="Arial"/>
          <w:color w:val="000000"/>
          <w:sz w:val="22"/>
          <w:szCs w:val="22"/>
        </w:rPr>
        <w:t>4.7.1.</w:t>
      </w:r>
      <w:r>
        <w:tab/>
      </w:r>
      <w:r>
        <w:rPr>
          <w:rFonts w:eastAsia="Arial"/>
          <w:color w:val="000000"/>
          <w:sz w:val="22"/>
          <w:szCs w:val="22"/>
        </w:rPr>
        <w:t xml:space="preserve">Início da execução do objeto: até 5 (cinco) dias úteis a partir da emissão da ordem de serviço. </w:t>
      </w:r>
    </w:p>
    <w:p w:rsidR="001B0CEB" w:rsidRDefault="001B0CEB" w:rsidP="001B0CEB">
      <w:pPr>
        <w:pBdr>
          <w:top w:val="nil"/>
          <w:left w:val="nil"/>
          <w:bottom w:val="nil"/>
          <w:right w:val="nil"/>
          <w:between w:val="nil"/>
        </w:pBdr>
        <w:spacing w:after="240"/>
        <w:ind w:left="709"/>
        <w:jc w:val="both"/>
        <w:rPr>
          <w:rFonts w:eastAsia="Arial"/>
          <w:color w:val="000000"/>
          <w:sz w:val="22"/>
          <w:szCs w:val="22"/>
        </w:rPr>
      </w:pPr>
      <w:r>
        <w:rPr>
          <w:rFonts w:eastAsia="Arial"/>
          <w:color w:val="000000"/>
          <w:sz w:val="22"/>
          <w:szCs w:val="22"/>
        </w:rPr>
        <w:t>4.7.2.</w:t>
      </w:r>
      <w:r>
        <w:rPr>
          <w:rFonts w:eastAsia="Arial"/>
          <w:color w:val="000000"/>
          <w:sz w:val="22"/>
          <w:szCs w:val="22"/>
        </w:rPr>
        <w:tab/>
        <w:t>Emissão da Ordem de Serviço: até 30 (trinta) dias corridos da</w:t>
      </w:r>
      <w:r>
        <w:rPr>
          <w:rFonts w:eastAsia="Arial"/>
          <w:sz w:val="22"/>
          <w:szCs w:val="22"/>
        </w:rPr>
        <w:t xml:space="preserve"> Emissão da Nota de Empenho</w:t>
      </w:r>
      <w:r>
        <w:rPr>
          <w:rFonts w:eastAsia="Arial"/>
          <w:color w:val="000000"/>
          <w:sz w:val="22"/>
          <w:szCs w:val="22"/>
        </w:rPr>
        <w:t xml:space="preserve">. </w:t>
      </w:r>
    </w:p>
    <w:p w:rsidR="001B0CEB" w:rsidRDefault="001B0CEB" w:rsidP="001B0CEB">
      <w:pPr>
        <w:pBdr>
          <w:top w:val="nil"/>
          <w:left w:val="nil"/>
          <w:bottom w:val="nil"/>
          <w:right w:val="nil"/>
          <w:between w:val="nil"/>
        </w:pBdr>
        <w:spacing w:after="240"/>
        <w:ind w:left="1440" w:hanging="731"/>
        <w:jc w:val="both"/>
        <w:rPr>
          <w:rFonts w:eastAsia="Arial"/>
          <w:color w:val="000000"/>
          <w:sz w:val="22"/>
          <w:szCs w:val="22"/>
        </w:rPr>
      </w:pPr>
      <w:r>
        <w:rPr>
          <w:rFonts w:eastAsia="Arial"/>
          <w:color w:val="000000"/>
          <w:sz w:val="22"/>
          <w:szCs w:val="22"/>
        </w:rPr>
        <w:t>4.7.3.</w:t>
      </w:r>
      <w:r>
        <w:rPr>
          <w:rFonts w:eastAsia="Arial"/>
          <w:color w:val="000000"/>
          <w:sz w:val="22"/>
          <w:szCs w:val="22"/>
        </w:rPr>
        <w:tab/>
        <w:t>Prazo para conclusão dos serviços: até 30 (trinta) dias corridos contados do início da execução do objeto.</w:t>
      </w:r>
    </w:p>
    <w:p w:rsidR="001B0CEB" w:rsidRDefault="001B0CEB" w:rsidP="001B0CEB">
      <w:pPr>
        <w:pBdr>
          <w:top w:val="nil"/>
          <w:left w:val="nil"/>
          <w:bottom w:val="nil"/>
          <w:right w:val="nil"/>
          <w:between w:val="nil"/>
        </w:pBdr>
        <w:spacing w:after="240"/>
        <w:ind w:left="1440" w:hanging="731"/>
        <w:jc w:val="both"/>
        <w:rPr>
          <w:rFonts w:eastAsia="Arial"/>
          <w:color w:val="000000"/>
          <w:sz w:val="22"/>
          <w:szCs w:val="22"/>
        </w:rPr>
      </w:pPr>
      <w:r>
        <w:rPr>
          <w:rFonts w:eastAsia="Arial"/>
          <w:color w:val="000000"/>
          <w:sz w:val="22"/>
          <w:szCs w:val="22"/>
        </w:rPr>
        <w:t>4.7.4.</w:t>
      </w:r>
      <w:r>
        <w:rPr>
          <w:rFonts w:eastAsia="Arial"/>
          <w:color w:val="000000"/>
          <w:sz w:val="22"/>
          <w:szCs w:val="22"/>
        </w:rPr>
        <w:tab/>
        <w:t>A execução dos serviços deverá obedecer ao cronograma a ser estabelecido em comum acordo entre as partes, respeitando-se as peculiaridades do serviço da CONTRATANTE.</w:t>
      </w:r>
    </w:p>
    <w:p w:rsidR="001B0CEB" w:rsidRDefault="001B0CEB" w:rsidP="001B0CEB">
      <w:pPr>
        <w:pBdr>
          <w:top w:val="nil"/>
          <w:left w:val="nil"/>
          <w:bottom w:val="nil"/>
          <w:right w:val="nil"/>
          <w:between w:val="nil"/>
        </w:pBdr>
        <w:spacing w:after="240"/>
        <w:ind w:left="1440" w:hanging="731"/>
        <w:jc w:val="both"/>
        <w:rPr>
          <w:rFonts w:eastAsia="Arial"/>
          <w:color w:val="000000"/>
          <w:sz w:val="22"/>
          <w:szCs w:val="22"/>
        </w:rPr>
      </w:pPr>
      <w:r>
        <w:rPr>
          <w:rFonts w:eastAsia="Arial"/>
          <w:color w:val="000000"/>
          <w:sz w:val="22"/>
          <w:szCs w:val="22"/>
        </w:rPr>
        <w:t>4.7.5.</w:t>
      </w:r>
      <w:r>
        <w:rPr>
          <w:rFonts w:eastAsia="Arial"/>
          <w:color w:val="000000"/>
          <w:sz w:val="22"/>
          <w:szCs w:val="22"/>
        </w:rPr>
        <w:tab/>
        <w:t xml:space="preserve">É prevista no mínimo uma reunião, presencial ou virtual, entre as partes antes do início da execução dos serviços, para apresentação do </w:t>
      </w:r>
      <w:r>
        <w:rPr>
          <w:rFonts w:eastAsia="Arial"/>
          <w:color w:val="000000"/>
          <w:sz w:val="22"/>
          <w:szCs w:val="22"/>
        </w:rPr>
        <w:lastRenderedPageBreak/>
        <w:t>planejamento e definição do cronograma, prazos, rotinas e procedimentos necessários.</w:t>
      </w:r>
    </w:p>
    <w:p w:rsidR="001B0CEB" w:rsidRDefault="001B0CEB" w:rsidP="001B0CEB">
      <w:pPr>
        <w:pBdr>
          <w:top w:val="nil"/>
          <w:left w:val="nil"/>
          <w:bottom w:val="nil"/>
          <w:right w:val="nil"/>
          <w:between w:val="nil"/>
        </w:pBdr>
        <w:spacing w:after="240"/>
        <w:ind w:left="1440" w:hanging="731"/>
        <w:jc w:val="both"/>
        <w:rPr>
          <w:rFonts w:eastAsia="Arial"/>
          <w:color w:val="000000"/>
          <w:sz w:val="22"/>
          <w:szCs w:val="22"/>
        </w:rPr>
      </w:pPr>
      <w:r>
        <w:rPr>
          <w:rFonts w:eastAsia="Arial"/>
          <w:color w:val="000000"/>
          <w:sz w:val="22"/>
          <w:szCs w:val="22"/>
        </w:rPr>
        <w:t>4.7.6.</w:t>
      </w:r>
      <w:r>
        <w:rPr>
          <w:rFonts w:eastAsia="Arial"/>
          <w:color w:val="000000"/>
          <w:sz w:val="22"/>
          <w:szCs w:val="22"/>
        </w:rPr>
        <w:tab/>
        <w:t>No cronograma, a CONTRATADA deverá especificar a necessidade de eventual preparação médica para realização dos exames.</w:t>
      </w:r>
    </w:p>
    <w:p w:rsidR="001B0CEB" w:rsidRDefault="001B0CEB" w:rsidP="001B0CEB">
      <w:pPr>
        <w:pBdr>
          <w:top w:val="nil"/>
          <w:left w:val="nil"/>
          <w:bottom w:val="nil"/>
          <w:right w:val="nil"/>
          <w:between w:val="nil"/>
        </w:pBdr>
        <w:spacing w:after="240"/>
        <w:ind w:left="1440" w:hanging="731"/>
        <w:jc w:val="both"/>
        <w:rPr>
          <w:rFonts w:eastAsia="Arial"/>
          <w:color w:val="000000"/>
          <w:sz w:val="22"/>
          <w:szCs w:val="22"/>
        </w:rPr>
      </w:pPr>
      <w:r>
        <w:rPr>
          <w:rFonts w:eastAsia="Arial"/>
          <w:color w:val="000000"/>
          <w:sz w:val="22"/>
          <w:szCs w:val="22"/>
        </w:rPr>
        <w:t>4.7.7.   Aprovado o cronograma, caberá à CONTRATANTE comunicar aos servidores a data de realização dos exames.</w:t>
      </w:r>
    </w:p>
    <w:p w:rsidR="001B0CEB" w:rsidRDefault="001B0CEB" w:rsidP="001B0CEB">
      <w:pPr>
        <w:pBdr>
          <w:top w:val="nil"/>
          <w:left w:val="nil"/>
          <w:bottom w:val="nil"/>
          <w:right w:val="nil"/>
          <w:between w:val="nil"/>
        </w:pBdr>
        <w:spacing w:after="240"/>
        <w:ind w:left="1440" w:hanging="731"/>
        <w:jc w:val="both"/>
        <w:rPr>
          <w:rFonts w:eastAsia="Arial"/>
          <w:color w:val="000000"/>
          <w:sz w:val="22"/>
          <w:szCs w:val="22"/>
        </w:rPr>
      </w:pPr>
      <w:r>
        <w:rPr>
          <w:rFonts w:eastAsia="Arial"/>
          <w:color w:val="000000"/>
          <w:sz w:val="22"/>
          <w:szCs w:val="22"/>
        </w:rPr>
        <w:t>4.7.8.</w:t>
      </w:r>
      <w:r>
        <w:rPr>
          <w:rFonts w:eastAsia="Arial"/>
          <w:color w:val="000000"/>
          <w:sz w:val="22"/>
          <w:szCs w:val="22"/>
        </w:rPr>
        <w:tab/>
        <w:t>Correrão por conta da CONTRATADA todas as despesas decorrentes e necessárias à plena e adequada execução do objeto, em especial as atinentes a seguros, transporte, tributos, encargos trabalhistas e previdenciários.</w:t>
      </w:r>
    </w:p>
    <w:p w:rsidR="001B0CEB" w:rsidRDefault="001B0CEB" w:rsidP="001B0CEB">
      <w:pPr>
        <w:pBdr>
          <w:top w:val="nil"/>
          <w:left w:val="nil"/>
          <w:bottom w:val="nil"/>
          <w:right w:val="nil"/>
          <w:between w:val="nil"/>
        </w:pBdr>
        <w:spacing w:after="240"/>
        <w:ind w:left="1440" w:hanging="731"/>
        <w:jc w:val="both"/>
        <w:rPr>
          <w:rFonts w:eastAsia="Arial"/>
          <w:color w:val="000000"/>
          <w:sz w:val="22"/>
          <w:szCs w:val="22"/>
        </w:rPr>
      </w:pPr>
      <w:r>
        <w:rPr>
          <w:rFonts w:eastAsia="Arial"/>
          <w:color w:val="000000"/>
          <w:sz w:val="22"/>
          <w:szCs w:val="22"/>
        </w:rPr>
        <w:t>4.7.9.</w:t>
      </w:r>
      <w:r>
        <w:rPr>
          <w:rFonts w:eastAsia="Arial"/>
          <w:color w:val="000000"/>
          <w:sz w:val="22"/>
          <w:szCs w:val="22"/>
        </w:rPr>
        <w:tab/>
        <w:t>No caso de não conclusão do serviço no prazo previsto no item 4.7.3, em razão de caso fortuito ou força maior, o contrato prorrogar-se-á automaticamente, conforme art. 111 da Lei 14.133/2021.</w:t>
      </w:r>
    </w:p>
    <w:p w:rsidR="001B0CEB" w:rsidRDefault="001B0CEB" w:rsidP="001B0CEB">
      <w:pPr>
        <w:pBdr>
          <w:top w:val="nil"/>
          <w:left w:val="nil"/>
          <w:bottom w:val="nil"/>
          <w:right w:val="nil"/>
          <w:between w:val="nil"/>
        </w:pBdr>
        <w:spacing w:after="240"/>
        <w:ind w:left="1440" w:hanging="731"/>
        <w:jc w:val="both"/>
        <w:rPr>
          <w:rFonts w:eastAsia="Arial"/>
          <w:color w:val="000000"/>
          <w:sz w:val="22"/>
          <w:szCs w:val="22"/>
        </w:rPr>
      </w:pPr>
      <w:r>
        <w:rPr>
          <w:rFonts w:eastAsia="Arial"/>
          <w:color w:val="000000"/>
          <w:sz w:val="22"/>
          <w:szCs w:val="22"/>
        </w:rPr>
        <w:t>4.7.10.</w:t>
      </w:r>
      <w:r>
        <w:rPr>
          <w:rFonts w:eastAsia="Arial"/>
          <w:color w:val="000000"/>
          <w:sz w:val="22"/>
          <w:szCs w:val="22"/>
        </w:rPr>
        <w:tab/>
        <w:t>Eventuais pedidos de prorrogação da realização do serviço deverão ser efetuados tempestivamente, dentro do prazo para conclusão do serviço previsto no item 4.7.3.</w:t>
      </w:r>
    </w:p>
    <w:p w:rsidR="001B0CEB" w:rsidRDefault="001B0CEB" w:rsidP="001B0CEB">
      <w:pPr>
        <w:pBdr>
          <w:top w:val="nil"/>
          <w:left w:val="nil"/>
          <w:bottom w:val="nil"/>
          <w:right w:val="nil"/>
          <w:between w:val="nil"/>
        </w:pBdr>
        <w:spacing w:after="240"/>
        <w:ind w:left="1440" w:hanging="731"/>
        <w:jc w:val="both"/>
        <w:rPr>
          <w:rFonts w:eastAsia="Arial"/>
          <w:sz w:val="22"/>
          <w:szCs w:val="22"/>
        </w:rPr>
      </w:pPr>
      <w:r>
        <w:rPr>
          <w:rFonts w:eastAsia="Arial"/>
          <w:color w:val="000000"/>
          <w:sz w:val="22"/>
          <w:szCs w:val="22"/>
        </w:rPr>
        <w:t>4.7.11</w:t>
      </w:r>
      <w:r>
        <w:rPr>
          <w:rFonts w:eastAsia="Arial"/>
          <w:sz w:val="22"/>
          <w:szCs w:val="22"/>
        </w:rPr>
        <w:t xml:space="preserve">. </w:t>
      </w:r>
      <w:proofErr w:type="gramStart"/>
      <w:r>
        <w:rPr>
          <w:rFonts w:eastAsia="Arial"/>
          <w:sz w:val="22"/>
          <w:szCs w:val="22"/>
        </w:rPr>
        <w:t>O(</w:t>
      </w:r>
      <w:proofErr w:type="gramEnd"/>
      <w:r>
        <w:rPr>
          <w:rFonts w:eastAsia="Arial"/>
          <w:sz w:val="22"/>
          <w:szCs w:val="22"/>
        </w:rPr>
        <w:t>s) pedido(s) de prorrogação de prazo deverá(</w:t>
      </w:r>
      <w:proofErr w:type="spellStart"/>
      <w:r>
        <w:rPr>
          <w:rFonts w:eastAsia="Arial"/>
          <w:sz w:val="22"/>
          <w:szCs w:val="22"/>
        </w:rPr>
        <w:t>ão</w:t>
      </w:r>
      <w:proofErr w:type="spellEnd"/>
      <w:r>
        <w:rPr>
          <w:rFonts w:eastAsia="Arial"/>
          <w:sz w:val="22"/>
          <w:szCs w:val="22"/>
        </w:rPr>
        <w:t>) apresentar as seguintes condições:</w:t>
      </w:r>
    </w:p>
    <w:p w:rsidR="001B0CEB" w:rsidRDefault="001B0CEB" w:rsidP="001B0CEB">
      <w:pPr>
        <w:numPr>
          <w:ilvl w:val="0"/>
          <w:numId w:val="4"/>
        </w:numPr>
        <w:pBdr>
          <w:top w:val="nil"/>
          <w:left w:val="nil"/>
          <w:bottom w:val="nil"/>
          <w:right w:val="nil"/>
          <w:between w:val="nil"/>
        </w:pBdr>
        <w:ind w:firstLine="261"/>
        <w:jc w:val="both"/>
        <w:rPr>
          <w:rFonts w:eastAsia="Arial"/>
          <w:sz w:val="22"/>
          <w:szCs w:val="22"/>
        </w:rPr>
      </w:pPr>
      <w:r>
        <w:rPr>
          <w:rFonts w:eastAsia="Arial"/>
          <w:sz w:val="22"/>
          <w:szCs w:val="22"/>
        </w:rPr>
        <w:t xml:space="preserve">Ser </w:t>
      </w:r>
      <w:proofErr w:type="gramStart"/>
      <w:r>
        <w:rPr>
          <w:rFonts w:eastAsia="Arial"/>
          <w:sz w:val="22"/>
          <w:szCs w:val="22"/>
        </w:rPr>
        <w:t>solicitado(</w:t>
      </w:r>
      <w:proofErr w:type="gramEnd"/>
      <w:r>
        <w:rPr>
          <w:rFonts w:eastAsia="Arial"/>
          <w:sz w:val="22"/>
          <w:szCs w:val="22"/>
        </w:rPr>
        <w:t>s) dentro do prazo previsto no item 4.7.10; e</w:t>
      </w:r>
    </w:p>
    <w:p w:rsidR="001B0CEB" w:rsidRDefault="001B0CEB" w:rsidP="001B0CEB">
      <w:pPr>
        <w:pBdr>
          <w:top w:val="nil"/>
          <w:left w:val="nil"/>
          <w:bottom w:val="nil"/>
          <w:right w:val="nil"/>
          <w:between w:val="nil"/>
        </w:pBdr>
        <w:ind w:left="1440"/>
        <w:jc w:val="both"/>
        <w:rPr>
          <w:rFonts w:eastAsia="Arial"/>
          <w:sz w:val="22"/>
          <w:szCs w:val="22"/>
        </w:rPr>
      </w:pPr>
    </w:p>
    <w:p w:rsidR="001B0CEB" w:rsidRDefault="001B0CEB" w:rsidP="001B0CEB">
      <w:pPr>
        <w:numPr>
          <w:ilvl w:val="0"/>
          <w:numId w:val="4"/>
        </w:numPr>
        <w:pBdr>
          <w:top w:val="nil"/>
          <w:left w:val="nil"/>
          <w:bottom w:val="nil"/>
          <w:right w:val="nil"/>
          <w:between w:val="nil"/>
        </w:pBdr>
        <w:ind w:firstLine="261"/>
        <w:jc w:val="both"/>
        <w:rPr>
          <w:rFonts w:eastAsia="Arial"/>
          <w:sz w:val="22"/>
          <w:szCs w:val="22"/>
        </w:rPr>
      </w:pPr>
      <w:r>
        <w:rPr>
          <w:rFonts w:eastAsia="Arial"/>
          <w:sz w:val="22"/>
          <w:szCs w:val="22"/>
        </w:rPr>
        <w:t xml:space="preserve">Ser </w:t>
      </w:r>
      <w:proofErr w:type="gramStart"/>
      <w:r>
        <w:rPr>
          <w:rFonts w:eastAsia="Arial"/>
          <w:sz w:val="22"/>
          <w:szCs w:val="22"/>
        </w:rPr>
        <w:t>instruído(</w:t>
      </w:r>
      <w:proofErr w:type="gramEnd"/>
      <w:r>
        <w:rPr>
          <w:rFonts w:eastAsia="Arial"/>
          <w:sz w:val="22"/>
          <w:szCs w:val="22"/>
        </w:rPr>
        <w:t>s) com a(s) justificativa(s) e respectiva(s) comprovação(</w:t>
      </w:r>
      <w:proofErr w:type="spellStart"/>
      <w:r>
        <w:rPr>
          <w:rFonts w:eastAsia="Arial"/>
          <w:sz w:val="22"/>
          <w:szCs w:val="22"/>
        </w:rPr>
        <w:t>ões</w:t>
      </w:r>
      <w:proofErr w:type="spellEnd"/>
      <w:r>
        <w:rPr>
          <w:rFonts w:eastAsia="Arial"/>
          <w:sz w:val="22"/>
          <w:szCs w:val="22"/>
        </w:rPr>
        <w:t>).</w:t>
      </w:r>
    </w:p>
    <w:p w:rsidR="001B0CEB" w:rsidRDefault="001B0CEB" w:rsidP="001B0CEB">
      <w:pPr>
        <w:pBdr>
          <w:top w:val="nil"/>
          <w:left w:val="nil"/>
          <w:bottom w:val="nil"/>
          <w:right w:val="nil"/>
          <w:between w:val="nil"/>
        </w:pBdr>
        <w:ind w:left="720"/>
        <w:rPr>
          <w:rFonts w:eastAsia="Arial"/>
          <w:color w:val="000000"/>
          <w:sz w:val="22"/>
          <w:szCs w:val="22"/>
        </w:rPr>
      </w:pPr>
    </w:p>
    <w:p w:rsidR="001B0CEB" w:rsidRDefault="001B0CEB" w:rsidP="001B0CEB">
      <w:pPr>
        <w:pBdr>
          <w:top w:val="nil"/>
          <w:left w:val="nil"/>
          <w:bottom w:val="nil"/>
          <w:right w:val="nil"/>
          <w:between w:val="nil"/>
        </w:pBdr>
        <w:spacing w:after="240"/>
        <w:ind w:left="1440" w:hanging="731"/>
        <w:jc w:val="both"/>
        <w:rPr>
          <w:rFonts w:eastAsia="Arial"/>
          <w:sz w:val="22"/>
          <w:szCs w:val="22"/>
        </w:rPr>
      </w:pPr>
      <w:r>
        <w:rPr>
          <w:rFonts w:eastAsia="Arial"/>
          <w:sz w:val="22"/>
          <w:szCs w:val="22"/>
        </w:rPr>
        <w:t xml:space="preserve">4.7.12. </w:t>
      </w:r>
      <w:proofErr w:type="gramStart"/>
      <w:r>
        <w:rPr>
          <w:rFonts w:eastAsia="Arial"/>
          <w:sz w:val="22"/>
          <w:szCs w:val="22"/>
        </w:rPr>
        <w:t>O(</w:t>
      </w:r>
      <w:proofErr w:type="gramEnd"/>
      <w:r>
        <w:rPr>
          <w:rFonts w:eastAsia="Arial"/>
          <w:sz w:val="22"/>
          <w:szCs w:val="22"/>
        </w:rPr>
        <w:t>s) pedido(s) instruído(s) em condição(</w:t>
      </w:r>
      <w:proofErr w:type="spellStart"/>
      <w:r>
        <w:rPr>
          <w:rFonts w:eastAsia="Arial"/>
          <w:sz w:val="22"/>
          <w:szCs w:val="22"/>
        </w:rPr>
        <w:t>ões</w:t>
      </w:r>
      <w:proofErr w:type="spellEnd"/>
      <w:r>
        <w:rPr>
          <w:rFonts w:eastAsia="Arial"/>
          <w:sz w:val="22"/>
          <w:szCs w:val="22"/>
        </w:rPr>
        <w:t>) diversa(s) das previstas nas alíneas acima será(</w:t>
      </w:r>
      <w:proofErr w:type="spellStart"/>
      <w:r>
        <w:rPr>
          <w:rFonts w:eastAsia="Arial"/>
          <w:sz w:val="22"/>
          <w:szCs w:val="22"/>
        </w:rPr>
        <w:t>ão</w:t>
      </w:r>
      <w:proofErr w:type="spellEnd"/>
      <w:r>
        <w:rPr>
          <w:rFonts w:eastAsia="Arial"/>
          <w:sz w:val="22"/>
          <w:szCs w:val="22"/>
        </w:rPr>
        <w:t>) indeferido(s) de pronto.</w:t>
      </w:r>
    </w:p>
    <w:p w:rsidR="001B0CEB" w:rsidRDefault="001B0CEB" w:rsidP="001B0CEB">
      <w:pPr>
        <w:pBdr>
          <w:top w:val="nil"/>
          <w:left w:val="nil"/>
          <w:bottom w:val="nil"/>
          <w:right w:val="nil"/>
          <w:between w:val="nil"/>
        </w:pBdr>
        <w:spacing w:after="240"/>
        <w:ind w:left="1440" w:hanging="731"/>
        <w:jc w:val="both"/>
        <w:rPr>
          <w:rFonts w:eastAsia="Arial"/>
          <w:color w:val="000000"/>
          <w:sz w:val="22"/>
          <w:szCs w:val="22"/>
        </w:rPr>
      </w:pPr>
      <w:r>
        <w:rPr>
          <w:rFonts w:eastAsia="Arial"/>
          <w:color w:val="000000"/>
          <w:sz w:val="22"/>
          <w:szCs w:val="22"/>
        </w:rPr>
        <w:t>4.7.13.</w:t>
      </w:r>
      <w:r>
        <w:rPr>
          <w:rFonts w:eastAsia="Arial"/>
          <w:color w:val="000000"/>
          <w:sz w:val="22"/>
          <w:szCs w:val="22"/>
        </w:rPr>
        <w:tab/>
        <w:t xml:space="preserve">Caso haja intercorrências ou fatos que coloquem em dúvida a realização dos exames, a contratante, mediante justificativa, poderá requerer que os exames sejam repetidos. </w:t>
      </w:r>
    </w:p>
    <w:p w:rsidR="001B0CEB" w:rsidRDefault="001B0CEB" w:rsidP="001B0CEB">
      <w:pPr>
        <w:pBdr>
          <w:top w:val="nil"/>
          <w:left w:val="nil"/>
          <w:bottom w:val="nil"/>
          <w:right w:val="nil"/>
          <w:between w:val="nil"/>
        </w:pBdr>
        <w:spacing w:after="240"/>
        <w:ind w:left="709" w:hanging="352"/>
        <w:jc w:val="both"/>
        <w:rPr>
          <w:rFonts w:eastAsia="Arial"/>
          <w:b/>
          <w:bCs/>
          <w:color w:val="000000"/>
          <w:sz w:val="22"/>
          <w:szCs w:val="22"/>
        </w:rPr>
      </w:pPr>
      <w:r>
        <w:rPr>
          <w:rFonts w:eastAsia="Arial"/>
          <w:b/>
          <w:bCs/>
          <w:color w:val="000000"/>
          <w:sz w:val="22"/>
          <w:szCs w:val="22"/>
        </w:rPr>
        <w:t>Local e horário da prestação dos serviços</w:t>
      </w:r>
    </w:p>
    <w:p w:rsidR="001B0CEB" w:rsidRDefault="001B0CEB" w:rsidP="001B0CEB">
      <w:pPr>
        <w:pBdr>
          <w:top w:val="nil"/>
          <w:left w:val="nil"/>
          <w:bottom w:val="nil"/>
          <w:right w:val="nil"/>
          <w:between w:val="nil"/>
        </w:pBdr>
        <w:spacing w:after="240"/>
        <w:ind w:left="709" w:hanging="352"/>
        <w:jc w:val="both"/>
        <w:rPr>
          <w:rFonts w:eastAsia="Arial"/>
          <w:color w:val="000000"/>
          <w:sz w:val="22"/>
          <w:szCs w:val="22"/>
        </w:rPr>
      </w:pPr>
      <w:r w:rsidRPr="00A83707">
        <w:rPr>
          <w:rFonts w:eastAsia="Arial"/>
          <w:color w:val="000000"/>
          <w:sz w:val="22"/>
          <w:szCs w:val="22"/>
        </w:rPr>
        <w:t>4.8.</w:t>
      </w:r>
      <w:r w:rsidRPr="00A83707">
        <w:rPr>
          <w:rFonts w:eastAsia="Arial"/>
          <w:color w:val="000000"/>
          <w:sz w:val="22"/>
          <w:szCs w:val="22"/>
        </w:rPr>
        <w:tab/>
        <w:t xml:space="preserve"> Os exames referentes aos itens 1 e 2 do quadro da </w:t>
      </w:r>
      <w:r w:rsidRPr="00A83707">
        <w:rPr>
          <w:rFonts w:eastAsia="Arial"/>
          <w:sz w:val="22"/>
          <w:szCs w:val="22"/>
        </w:rPr>
        <w:t>cláusula</w:t>
      </w:r>
      <w:r>
        <w:rPr>
          <w:rFonts w:eastAsia="Arial"/>
          <w:sz w:val="22"/>
          <w:szCs w:val="22"/>
        </w:rPr>
        <w:t xml:space="preserve"> 1 </w:t>
      </w:r>
      <w:r>
        <w:rPr>
          <w:rFonts w:eastAsia="Arial"/>
          <w:color w:val="000000"/>
          <w:sz w:val="22"/>
          <w:szCs w:val="22"/>
        </w:rPr>
        <w:t>poderão ser realizados nas dependências da CONTRATADA ou em rede credenciada, ambas localizadas no Município de São Paulo.</w:t>
      </w:r>
    </w:p>
    <w:p w:rsidR="001B0CEB" w:rsidRDefault="001B0CEB" w:rsidP="001B0CEB">
      <w:pPr>
        <w:pBdr>
          <w:top w:val="nil"/>
          <w:left w:val="nil"/>
          <w:bottom w:val="nil"/>
          <w:right w:val="nil"/>
          <w:between w:val="nil"/>
        </w:pBdr>
        <w:spacing w:after="240"/>
        <w:ind w:left="709" w:hanging="352"/>
        <w:jc w:val="both"/>
        <w:rPr>
          <w:rFonts w:eastAsia="Arial"/>
          <w:sz w:val="22"/>
          <w:szCs w:val="22"/>
          <w:highlight w:val="green"/>
        </w:rPr>
      </w:pPr>
      <w:r>
        <w:rPr>
          <w:rFonts w:eastAsia="Arial"/>
          <w:color w:val="000000"/>
          <w:sz w:val="22"/>
          <w:szCs w:val="22"/>
        </w:rPr>
        <w:t>4.9.</w:t>
      </w:r>
      <w:r>
        <w:tab/>
      </w:r>
      <w:r>
        <w:rPr>
          <w:rFonts w:eastAsia="Arial"/>
          <w:color w:val="000000"/>
          <w:sz w:val="22"/>
          <w:szCs w:val="22"/>
        </w:rPr>
        <w:t xml:space="preserve"> Os respectivos exames deverão realizar-se em dias úteis, de segunda a sexta-feira, preferencialmente no horário de trabalho dos servidores. </w:t>
      </w:r>
    </w:p>
    <w:p w:rsidR="001B0CEB" w:rsidRDefault="001B0CEB" w:rsidP="001B0CEB">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4.10.</w:t>
      </w:r>
      <w:r>
        <w:tab/>
      </w:r>
      <w:r>
        <w:rPr>
          <w:rFonts w:eastAsia="Arial"/>
          <w:color w:val="000000"/>
          <w:sz w:val="22"/>
          <w:szCs w:val="22"/>
        </w:rPr>
        <w:t>Os exames deverão ser realizados com hora marcada, e não por ordem de chegada, mesmo quando forem executados nas dependências da contratada ou em rede credenciada no Município de São Paulo.</w:t>
      </w:r>
    </w:p>
    <w:p w:rsidR="001B0CEB" w:rsidRDefault="001B0CEB" w:rsidP="001B0CEB">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 xml:space="preserve">4.11. </w:t>
      </w:r>
      <w:r>
        <w:rPr>
          <w:rFonts w:eastAsia="Arial"/>
          <w:color w:val="000000"/>
          <w:sz w:val="22"/>
          <w:szCs w:val="22"/>
        </w:rPr>
        <w:tab/>
        <w:t>A contratada deverá observar as questões de acessibilidade, a fim de proporcionar a utilização de maneira autônoma, independente e segura do ambiente, edificações, mobiliário, equipamentos urbanos e elementos a maior quantidade possível de pessoas, independente de idade, estatura, massa corporal ou limitação de mobilidade ou percepção.</w:t>
      </w:r>
    </w:p>
    <w:p w:rsidR="001B0CEB" w:rsidRDefault="001B0CEB" w:rsidP="001B0CEB">
      <w:pPr>
        <w:pBdr>
          <w:top w:val="nil"/>
          <w:left w:val="nil"/>
          <w:bottom w:val="nil"/>
          <w:right w:val="nil"/>
          <w:between w:val="nil"/>
        </w:pBdr>
        <w:spacing w:after="240"/>
        <w:ind w:left="709" w:hanging="352"/>
        <w:jc w:val="both"/>
        <w:rPr>
          <w:rFonts w:eastAsia="Arial"/>
          <w:b/>
          <w:bCs/>
          <w:color w:val="000000"/>
          <w:sz w:val="22"/>
          <w:szCs w:val="22"/>
        </w:rPr>
      </w:pPr>
      <w:r>
        <w:rPr>
          <w:rFonts w:eastAsia="Arial"/>
          <w:b/>
          <w:bCs/>
          <w:color w:val="000000"/>
          <w:sz w:val="22"/>
          <w:szCs w:val="22"/>
        </w:rPr>
        <w:lastRenderedPageBreak/>
        <w:t>Rotinas a serem cumpridas</w:t>
      </w:r>
    </w:p>
    <w:p w:rsidR="001B0CEB" w:rsidRDefault="001B0CEB" w:rsidP="001B0CEB">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4.12.</w:t>
      </w:r>
      <w:r>
        <w:rPr>
          <w:rFonts w:eastAsia="Arial"/>
          <w:color w:val="000000"/>
          <w:sz w:val="22"/>
          <w:szCs w:val="22"/>
        </w:rPr>
        <w:tab/>
        <w:t>A execução contratual observará as rotinas abaixo:</w:t>
      </w:r>
    </w:p>
    <w:p w:rsidR="001B0CEB" w:rsidRDefault="001B0CEB" w:rsidP="001B0CEB">
      <w:pPr>
        <w:pBdr>
          <w:top w:val="nil"/>
          <w:left w:val="nil"/>
          <w:bottom w:val="nil"/>
          <w:right w:val="nil"/>
          <w:between w:val="nil"/>
        </w:pBdr>
        <w:spacing w:after="240"/>
        <w:ind w:left="709" w:hanging="352"/>
        <w:jc w:val="both"/>
        <w:rPr>
          <w:rFonts w:eastAsia="Arial"/>
          <w:b/>
          <w:bCs/>
          <w:color w:val="FF0000"/>
          <w:sz w:val="22"/>
          <w:szCs w:val="22"/>
        </w:rPr>
      </w:pPr>
      <w:r>
        <w:rPr>
          <w:rFonts w:eastAsia="Arial"/>
          <w:color w:val="000000"/>
          <w:sz w:val="22"/>
          <w:szCs w:val="22"/>
        </w:rPr>
        <w:t>4.13.</w:t>
      </w:r>
      <w:r>
        <w:rPr>
          <w:rFonts w:eastAsia="Arial"/>
          <w:color w:val="000000"/>
          <w:sz w:val="22"/>
          <w:szCs w:val="22"/>
        </w:rPr>
        <w:tab/>
        <w:t xml:space="preserve">No período compreendido entre a </w:t>
      </w:r>
      <w:r>
        <w:rPr>
          <w:rFonts w:eastAsia="Arial"/>
          <w:sz w:val="22"/>
          <w:szCs w:val="22"/>
        </w:rPr>
        <w:t>emissão da Nota de Empenho</w:t>
      </w:r>
      <w:r>
        <w:rPr>
          <w:rFonts w:eastAsia="Arial"/>
          <w:color w:val="000000"/>
          <w:sz w:val="22"/>
          <w:szCs w:val="22"/>
        </w:rPr>
        <w:t xml:space="preserve"> e a emissão da ordem de serviço, caberá à contratante conjuntamente com a contratada elaborar a logística e o cronograma para a operacionalização dos exames. </w:t>
      </w:r>
    </w:p>
    <w:p w:rsidR="001B0CEB" w:rsidRDefault="001B0CEB" w:rsidP="001B0CEB">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4.14.</w:t>
      </w:r>
      <w:r>
        <w:rPr>
          <w:rFonts w:eastAsia="Arial"/>
          <w:color w:val="000000"/>
          <w:sz w:val="22"/>
          <w:szCs w:val="22"/>
        </w:rPr>
        <w:tab/>
        <w:t>Em até 7 (sete) dias corridos contados da reunião prevista no item 4.7.5, caberá à contratada disponibilizar dias e horários suficientes para a realização dos exames, levando em conta a disponibilidade da contratante e dos servidores que realizarão os exames, evitando comprometimento da prestação do serviço e ausência de diversos servidores de seu local de trabalho ao mesmo tempo.</w:t>
      </w:r>
    </w:p>
    <w:p w:rsidR="001B0CEB" w:rsidRDefault="001B0CEB" w:rsidP="001B0CEB">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4.15.</w:t>
      </w:r>
      <w:r>
        <w:rPr>
          <w:rFonts w:eastAsia="Arial"/>
          <w:color w:val="000000"/>
          <w:sz w:val="22"/>
          <w:szCs w:val="22"/>
        </w:rPr>
        <w:tab/>
        <w:t xml:space="preserve">De posse dos dias e horários disponibilizados, a contratante elaborará, em até 10 (dez) dias corridos, planilha Google a ser compartilhada entre os servidores, para que possam escolher a melhor data para realização dos exames.  </w:t>
      </w:r>
    </w:p>
    <w:p w:rsidR="001B0CEB" w:rsidRDefault="001B0CEB" w:rsidP="001B0CEB">
      <w:pPr>
        <w:pBdr>
          <w:top w:val="nil"/>
          <w:left w:val="nil"/>
          <w:bottom w:val="nil"/>
          <w:right w:val="nil"/>
          <w:between w:val="nil"/>
        </w:pBdr>
        <w:spacing w:after="240"/>
        <w:ind w:left="709" w:hanging="352"/>
        <w:jc w:val="both"/>
        <w:rPr>
          <w:rFonts w:eastAsia="Arial"/>
          <w:color w:val="000000"/>
          <w:sz w:val="22"/>
          <w:szCs w:val="22"/>
        </w:rPr>
      </w:pPr>
      <w:bookmarkStart w:id="3" w:name="_heading=h.jsehdyneqq2t" w:colFirst="0" w:colLast="0"/>
      <w:bookmarkEnd w:id="3"/>
      <w:r>
        <w:rPr>
          <w:rFonts w:eastAsia="Arial"/>
          <w:color w:val="000000"/>
          <w:sz w:val="22"/>
          <w:szCs w:val="22"/>
        </w:rPr>
        <w:t>4.16.</w:t>
      </w:r>
      <w:r>
        <w:rPr>
          <w:rFonts w:eastAsia="Arial"/>
          <w:color w:val="000000"/>
          <w:sz w:val="22"/>
          <w:szCs w:val="22"/>
        </w:rPr>
        <w:tab/>
        <w:t>A planilha descrita no item 4.1</w:t>
      </w:r>
      <w:r>
        <w:rPr>
          <w:rFonts w:eastAsia="Arial"/>
          <w:sz w:val="22"/>
          <w:szCs w:val="22"/>
        </w:rPr>
        <w:t>5.</w:t>
      </w:r>
      <w:r>
        <w:rPr>
          <w:rFonts w:eastAsia="Arial"/>
          <w:color w:val="000000"/>
          <w:sz w:val="22"/>
          <w:szCs w:val="22"/>
        </w:rPr>
        <w:t xml:space="preserve"> </w:t>
      </w:r>
      <w:proofErr w:type="gramStart"/>
      <w:r>
        <w:rPr>
          <w:rFonts w:eastAsia="Arial"/>
          <w:color w:val="000000"/>
          <w:sz w:val="22"/>
          <w:szCs w:val="22"/>
        </w:rPr>
        <w:t>também</w:t>
      </w:r>
      <w:proofErr w:type="gramEnd"/>
      <w:r>
        <w:rPr>
          <w:rFonts w:eastAsia="Arial"/>
          <w:color w:val="000000"/>
          <w:sz w:val="22"/>
          <w:szCs w:val="22"/>
        </w:rPr>
        <w:t xml:space="preserve"> será compartilhada com a contratada, visando à organização e a reserva dos horários.</w:t>
      </w:r>
    </w:p>
    <w:p w:rsidR="001B0CEB" w:rsidRDefault="001B0CEB" w:rsidP="001B0CEB">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4.17.</w:t>
      </w:r>
      <w:r>
        <w:rPr>
          <w:rFonts w:eastAsia="Arial"/>
          <w:color w:val="000000"/>
          <w:sz w:val="22"/>
          <w:szCs w:val="22"/>
        </w:rPr>
        <w:tab/>
        <w:t>A contratada deverá repassar à contratante todas as informações referentes ao preparo para a realização dos exames.</w:t>
      </w:r>
    </w:p>
    <w:p w:rsidR="001B0CEB" w:rsidRDefault="001B0CEB" w:rsidP="001B0CEB">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4.18.</w:t>
      </w:r>
      <w:r>
        <w:rPr>
          <w:rFonts w:eastAsia="Arial"/>
          <w:color w:val="000000"/>
          <w:sz w:val="22"/>
          <w:szCs w:val="22"/>
        </w:rPr>
        <w:tab/>
        <w:t xml:space="preserve">Os resultados dos exames, visando à sustentabilidade, deverão ser enviados para o e-mail: </w:t>
      </w:r>
      <w:r>
        <w:rPr>
          <w:rFonts w:eastAsia="Arial"/>
          <w:sz w:val="22"/>
          <w:szCs w:val="22"/>
        </w:rPr>
        <w:t>sesst</w:t>
      </w:r>
      <w:r>
        <w:rPr>
          <w:rFonts w:eastAsia="Arial"/>
          <w:color w:val="000000"/>
          <w:sz w:val="22"/>
          <w:szCs w:val="22"/>
        </w:rPr>
        <w:t xml:space="preserve">@tre-sp.jus.br, à Seção de Saúde e Segurança no Trabalho (SESST). </w:t>
      </w:r>
    </w:p>
    <w:p w:rsidR="001B0CEB" w:rsidRDefault="001B0CEB" w:rsidP="001B0CEB">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4.19.</w:t>
      </w:r>
      <w:r>
        <w:rPr>
          <w:rFonts w:eastAsia="Arial"/>
          <w:color w:val="000000"/>
          <w:sz w:val="22"/>
          <w:szCs w:val="22"/>
        </w:rPr>
        <w:tab/>
        <w:t>Pequenas alterações no quantitativo de exames constantes na cláusula 1, em conformidade com o previsto na Lei nº 14.133/2021, não ensejam desvirtuamento do objeto contratado, cabendo à Administração aferir mudanças consideradas relevantes.</w:t>
      </w:r>
    </w:p>
    <w:p w:rsidR="001B0CEB" w:rsidRDefault="001B0CEB" w:rsidP="001B0CEB">
      <w:pPr>
        <w:pBdr>
          <w:top w:val="nil"/>
          <w:left w:val="nil"/>
          <w:bottom w:val="nil"/>
          <w:right w:val="nil"/>
          <w:between w:val="nil"/>
        </w:pBdr>
        <w:spacing w:after="240"/>
        <w:ind w:left="709" w:hanging="352"/>
        <w:jc w:val="both"/>
        <w:rPr>
          <w:rFonts w:eastAsia="Arial"/>
          <w:b/>
          <w:bCs/>
          <w:color w:val="000000"/>
          <w:sz w:val="22"/>
          <w:szCs w:val="22"/>
        </w:rPr>
      </w:pPr>
      <w:r>
        <w:rPr>
          <w:rFonts w:eastAsia="Arial"/>
          <w:b/>
          <w:bCs/>
          <w:color w:val="000000"/>
          <w:sz w:val="22"/>
          <w:szCs w:val="22"/>
        </w:rPr>
        <w:t>Materiais a serem disponibilizados</w:t>
      </w:r>
    </w:p>
    <w:p w:rsidR="001B0CEB" w:rsidRDefault="001B0CEB" w:rsidP="001B0CEB">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4.20.</w:t>
      </w:r>
      <w:r>
        <w:rPr>
          <w:rFonts w:eastAsia="Arial"/>
          <w:color w:val="000000"/>
          <w:sz w:val="22"/>
          <w:szCs w:val="22"/>
        </w:rPr>
        <w:tab/>
        <w:t>Para a perfeita execução dos serviços, a Contratada deverá disponibilizar os materiais, equipamentos, ferramentas e utensílios necessários para a realização dos exames solicitados, promovendo sua substituição quando necessário.</w:t>
      </w:r>
    </w:p>
    <w:p w:rsidR="001B0CEB" w:rsidRDefault="001B0CEB" w:rsidP="001B0CEB">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4.21.</w:t>
      </w:r>
      <w:r>
        <w:rPr>
          <w:rFonts w:eastAsia="Arial"/>
          <w:color w:val="000000"/>
          <w:sz w:val="22"/>
          <w:szCs w:val="22"/>
        </w:rPr>
        <w:tab/>
        <w:t>Os Equipamentos de Proteção Individual (</w:t>
      </w:r>
      <w:proofErr w:type="spellStart"/>
      <w:r>
        <w:rPr>
          <w:rFonts w:eastAsia="Arial"/>
          <w:color w:val="000000"/>
          <w:sz w:val="22"/>
          <w:szCs w:val="22"/>
        </w:rPr>
        <w:t>EPI’s</w:t>
      </w:r>
      <w:proofErr w:type="spellEnd"/>
      <w:r>
        <w:rPr>
          <w:rFonts w:eastAsia="Arial"/>
          <w:color w:val="000000"/>
          <w:sz w:val="22"/>
          <w:szCs w:val="22"/>
        </w:rPr>
        <w:t>) e/ou Equipamentos de Proteção Coletiva (</w:t>
      </w:r>
      <w:proofErr w:type="spellStart"/>
      <w:r>
        <w:rPr>
          <w:rFonts w:eastAsia="Arial"/>
          <w:color w:val="000000"/>
          <w:sz w:val="22"/>
          <w:szCs w:val="22"/>
        </w:rPr>
        <w:t>EPC’s</w:t>
      </w:r>
      <w:proofErr w:type="spellEnd"/>
      <w:r>
        <w:rPr>
          <w:rFonts w:eastAsia="Arial"/>
          <w:color w:val="000000"/>
          <w:sz w:val="22"/>
          <w:szCs w:val="22"/>
        </w:rPr>
        <w:t>) para realização dos exames serão de responsabilidade da contratada.</w:t>
      </w:r>
    </w:p>
    <w:p w:rsidR="001B0CEB" w:rsidRDefault="001B0CEB" w:rsidP="001B0CEB">
      <w:pPr>
        <w:pBdr>
          <w:top w:val="nil"/>
          <w:left w:val="nil"/>
          <w:bottom w:val="nil"/>
          <w:right w:val="nil"/>
          <w:between w:val="nil"/>
        </w:pBdr>
        <w:spacing w:after="240"/>
        <w:ind w:left="709" w:hanging="352"/>
        <w:jc w:val="both"/>
        <w:rPr>
          <w:rFonts w:eastAsia="Arial"/>
          <w:color w:val="000000"/>
          <w:sz w:val="22"/>
          <w:szCs w:val="22"/>
        </w:rPr>
      </w:pPr>
      <w:r>
        <w:rPr>
          <w:rFonts w:eastAsia="Arial"/>
          <w:color w:val="000000"/>
          <w:sz w:val="22"/>
          <w:szCs w:val="22"/>
        </w:rPr>
        <w:t>4.22.</w:t>
      </w:r>
      <w:r>
        <w:tab/>
      </w:r>
      <w:r>
        <w:rPr>
          <w:rFonts w:eastAsia="Arial"/>
          <w:color w:val="000000"/>
          <w:sz w:val="22"/>
          <w:szCs w:val="22"/>
        </w:rPr>
        <w:t xml:space="preserve">O descarte de todos os materiais, inclusive eventuais resíduos gerados (lixo branco - hospitalar e </w:t>
      </w:r>
      <w:proofErr w:type="spellStart"/>
      <w:r>
        <w:rPr>
          <w:rFonts w:eastAsia="Arial"/>
          <w:color w:val="000000"/>
          <w:sz w:val="22"/>
          <w:szCs w:val="22"/>
        </w:rPr>
        <w:t>perfurocortantes</w:t>
      </w:r>
      <w:proofErr w:type="spellEnd"/>
      <w:r>
        <w:rPr>
          <w:rFonts w:eastAsia="Arial"/>
          <w:color w:val="000000"/>
          <w:sz w:val="22"/>
          <w:szCs w:val="22"/>
        </w:rPr>
        <w:t>) são de responsabilidade da contratada.</w:t>
      </w:r>
    </w:p>
    <w:p w:rsidR="001B0CEB" w:rsidRDefault="001B0CEB" w:rsidP="001B0CEB">
      <w:pPr>
        <w:ind w:left="426"/>
        <w:jc w:val="both"/>
        <w:rPr>
          <w:rFonts w:eastAsia="Arial"/>
          <w:b/>
          <w:bCs/>
          <w:sz w:val="22"/>
          <w:szCs w:val="22"/>
        </w:rPr>
      </w:pPr>
      <w:r>
        <w:rPr>
          <w:rFonts w:eastAsia="Arial"/>
          <w:b/>
          <w:bCs/>
          <w:sz w:val="22"/>
          <w:szCs w:val="22"/>
        </w:rPr>
        <w:t>Garantia, manutenção e assistência técnica</w:t>
      </w:r>
    </w:p>
    <w:p w:rsidR="001B0CEB" w:rsidRDefault="001B0CEB" w:rsidP="001B0CEB">
      <w:pPr>
        <w:pBdr>
          <w:top w:val="nil"/>
          <w:left w:val="nil"/>
          <w:bottom w:val="nil"/>
          <w:right w:val="nil"/>
          <w:between w:val="nil"/>
        </w:pBdr>
        <w:ind w:left="720"/>
        <w:jc w:val="both"/>
        <w:rPr>
          <w:rFonts w:eastAsia="Arial"/>
          <w:color w:val="FF0000"/>
          <w:sz w:val="22"/>
          <w:szCs w:val="22"/>
        </w:rPr>
      </w:pPr>
    </w:p>
    <w:p w:rsidR="001B0CEB" w:rsidRDefault="001B0CEB" w:rsidP="001B0CEB">
      <w:pPr>
        <w:numPr>
          <w:ilvl w:val="1"/>
          <w:numId w:val="5"/>
        </w:numPr>
        <w:pBdr>
          <w:top w:val="nil"/>
          <w:left w:val="nil"/>
          <w:bottom w:val="nil"/>
          <w:right w:val="nil"/>
          <w:between w:val="nil"/>
        </w:pBdr>
        <w:jc w:val="both"/>
        <w:rPr>
          <w:rFonts w:eastAsia="Arial"/>
          <w:color w:val="000000"/>
          <w:sz w:val="22"/>
          <w:szCs w:val="22"/>
        </w:rPr>
      </w:pPr>
      <w:r>
        <w:rPr>
          <w:rFonts w:eastAsia="Arial"/>
          <w:color w:val="000000"/>
          <w:sz w:val="22"/>
          <w:szCs w:val="22"/>
        </w:rPr>
        <w:t>O prazo de garantia é aquele estabelecido na Lei nº 8.078, de 11 de setembro de 1990 (Código de Defesa do Consumidor - CDC).</w:t>
      </w:r>
    </w:p>
    <w:p w:rsidR="001B0CEB" w:rsidRDefault="001B0CEB" w:rsidP="001B0CEB">
      <w:pPr>
        <w:pBdr>
          <w:top w:val="nil"/>
          <w:left w:val="nil"/>
          <w:bottom w:val="nil"/>
          <w:right w:val="nil"/>
          <w:between w:val="nil"/>
        </w:pBdr>
        <w:ind w:left="862"/>
        <w:jc w:val="both"/>
        <w:rPr>
          <w:rFonts w:eastAsia="Arial"/>
          <w:color w:val="000000"/>
          <w:sz w:val="22"/>
          <w:szCs w:val="22"/>
        </w:rPr>
      </w:pPr>
    </w:p>
    <w:p w:rsidR="001B0CEB" w:rsidRDefault="001B0CEB" w:rsidP="001B0CEB">
      <w:pPr>
        <w:pBdr>
          <w:top w:val="nil"/>
          <w:left w:val="nil"/>
          <w:bottom w:val="nil"/>
          <w:right w:val="nil"/>
          <w:between w:val="nil"/>
        </w:pBdr>
        <w:ind w:left="720"/>
        <w:jc w:val="both"/>
        <w:rPr>
          <w:rFonts w:eastAsia="Arial"/>
          <w:b/>
          <w:bCs/>
          <w:i/>
          <w:iCs/>
          <w:color w:val="FF0000"/>
          <w:sz w:val="22"/>
          <w:szCs w:val="22"/>
        </w:rPr>
      </w:pPr>
    </w:p>
    <w:p w:rsidR="001B0CEB" w:rsidRDefault="001B0CEB" w:rsidP="001B0CEB">
      <w:pPr>
        <w:numPr>
          <w:ilvl w:val="0"/>
          <w:numId w:val="2"/>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lastRenderedPageBreak/>
        <w:t>MODELO DE GESTÃO DO CONTRATO/INSTRUMENTO EQUIVALENTE (art. 6º, XXIII, alínea “f”, da Lei nº 14.133/21)</w:t>
      </w:r>
    </w:p>
    <w:p w:rsidR="001B0CEB" w:rsidRDefault="001B0CEB" w:rsidP="001B0CEB">
      <w:pPr>
        <w:jc w:val="both"/>
        <w:rPr>
          <w:rFonts w:eastAsia="Arial"/>
          <w:sz w:val="22"/>
          <w:szCs w:val="22"/>
        </w:rPr>
      </w:pPr>
    </w:p>
    <w:p w:rsidR="001B0CEB" w:rsidRDefault="001B0CEB" w:rsidP="001B0CEB">
      <w:pPr>
        <w:numPr>
          <w:ilvl w:val="1"/>
          <w:numId w:val="2"/>
        </w:numPr>
        <w:pBdr>
          <w:top w:val="nil"/>
          <w:left w:val="nil"/>
          <w:bottom w:val="nil"/>
          <w:right w:val="nil"/>
          <w:between w:val="nil"/>
        </w:pBdr>
        <w:jc w:val="both"/>
        <w:rPr>
          <w:rFonts w:eastAsia="Arial"/>
          <w:color w:val="000000"/>
          <w:sz w:val="22"/>
          <w:szCs w:val="22"/>
        </w:rPr>
      </w:pPr>
      <w:r>
        <w:rPr>
          <w:rFonts w:eastAsia="Arial"/>
          <w:color w:val="000000"/>
          <w:sz w:val="22"/>
          <w:szCs w:val="22"/>
        </w:rPr>
        <w:t>O ajuste contratual deverá ser executado fielmente pelas partes, de acordo com as cláusulas avençadas e as normas da Lei nº 14.133, de 2021, e cada parte responderá pelas consequências de sua inexecução total ou parcial.</w:t>
      </w:r>
    </w:p>
    <w:p w:rsidR="001B0CEB" w:rsidRDefault="001B0CEB" w:rsidP="001B0CEB">
      <w:pPr>
        <w:pBdr>
          <w:top w:val="nil"/>
          <w:left w:val="nil"/>
          <w:bottom w:val="nil"/>
          <w:right w:val="nil"/>
          <w:between w:val="nil"/>
        </w:pBdr>
        <w:ind w:left="720"/>
        <w:jc w:val="both"/>
        <w:rPr>
          <w:rFonts w:eastAsia="Arial"/>
          <w:color w:val="000000"/>
          <w:sz w:val="22"/>
          <w:szCs w:val="22"/>
        </w:rPr>
      </w:pPr>
    </w:p>
    <w:p w:rsidR="001B0CEB" w:rsidRDefault="001B0CEB" w:rsidP="001B0CEB">
      <w:pPr>
        <w:numPr>
          <w:ilvl w:val="1"/>
          <w:numId w:val="2"/>
        </w:numPr>
        <w:pBdr>
          <w:top w:val="nil"/>
          <w:left w:val="nil"/>
          <w:bottom w:val="nil"/>
          <w:right w:val="nil"/>
          <w:between w:val="nil"/>
        </w:pBdr>
        <w:jc w:val="both"/>
        <w:rPr>
          <w:rFonts w:eastAsia="Arial"/>
          <w:color w:val="000000"/>
          <w:sz w:val="22"/>
          <w:szCs w:val="22"/>
        </w:rPr>
      </w:pPr>
      <w:r>
        <w:rPr>
          <w:rFonts w:eastAsia="Arial"/>
          <w:color w:val="000000"/>
          <w:sz w:val="22"/>
          <w:szCs w:val="22"/>
        </w:rPr>
        <w:t>As comunicações entre o órgão e a contratada devem ser realizadas por escrito sempre que o ato exigir tal formalidade, admitindo-se o uso de mensagem eletrônica para esse fim.</w:t>
      </w:r>
    </w:p>
    <w:p w:rsidR="001B0CEB" w:rsidRDefault="001B0CEB" w:rsidP="001B0CEB">
      <w:pPr>
        <w:pBdr>
          <w:top w:val="nil"/>
          <w:left w:val="nil"/>
          <w:bottom w:val="nil"/>
          <w:right w:val="nil"/>
          <w:between w:val="nil"/>
        </w:pBdr>
        <w:ind w:left="720"/>
        <w:jc w:val="both"/>
        <w:rPr>
          <w:rFonts w:eastAsia="Arial"/>
          <w:color w:val="000000"/>
          <w:sz w:val="22"/>
          <w:szCs w:val="22"/>
        </w:rPr>
      </w:pPr>
    </w:p>
    <w:p w:rsidR="001B0CEB" w:rsidRDefault="001B0CEB" w:rsidP="001B0CEB">
      <w:pPr>
        <w:numPr>
          <w:ilvl w:val="1"/>
          <w:numId w:val="2"/>
        </w:numPr>
        <w:pBdr>
          <w:top w:val="nil"/>
          <w:left w:val="nil"/>
          <w:bottom w:val="nil"/>
          <w:right w:val="nil"/>
          <w:between w:val="nil"/>
        </w:pBdr>
        <w:jc w:val="both"/>
        <w:rPr>
          <w:rFonts w:eastAsia="Arial"/>
          <w:color w:val="000000"/>
          <w:sz w:val="22"/>
          <w:szCs w:val="22"/>
        </w:rPr>
      </w:pPr>
      <w:r>
        <w:rPr>
          <w:rFonts w:eastAsia="Arial"/>
          <w:color w:val="000000"/>
          <w:sz w:val="22"/>
          <w:szCs w:val="22"/>
        </w:rPr>
        <w:t>O órgão poderá convocar representante da empresa para adoção de providências que devam ser cumpridas de imediato.</w:t>
      </w:r>
    </w:p>
    <w:p w:rsidR="001B0CEB" w:rsidRDefault="001B0CEB" w:rsidP="001B0CEB">
      <w:pPr>
        <w:pBdr>
          <w:top w:val="nil"/>
          <w:left w:val="nil"/>
          <w:bottom w:val="nil"/>
          <w:right w:val="nil"/>
          <w:between w:val="nil"/>
        </w:pBdr>
        <w:ind w:left="720"/>
        <w:rPr>
          <w:rFonts w:eastAsia="Arial"/>
          <w:color w:val="000000"/>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sz w:val="22"/>
          <w:szCs w:val="22"/>
        </w:rPr>
        <w:t>Após a assinatura do contrato ou recebimento do instrumento equivalente, o órgão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1B0CEB" w:rsidRDefault="001B0CEB" w:rsidP="001B0CEB">
      <w:pPr>
        <w:pStyle w:val="PargrafodaLista"/>
        <w:rPr>
          <w:rFonts w:ascii="Arial" w:eastAsia="Arial" w:hAnsi="Arial" w:cs="Arial"/>
        </w:rPr>
      </w:pPr>
    </w:p>
    <w:p w:rsidR="001B0CEB" w:rsidRPr="00BE7D34" w:rsidRDefault="001B0CEB" w:rsidP="001B0CEB">
      <w:pPr>
        <w:ind w:left="720"/>
        <w:jc w:val="both"/>
        <w:rPr>
          <w:rFonts w:eastAsia="Arial"/>
          <w:b/>
          <w:bCs/>
          <w:sz w:val="22"/>
          <w:szCs w:val="22"/>
        </w:rPr>
      </w:pPr>
      <w:r w:rsidRPr="00BE7D34">
        <w:rPr>
          <w:rFonts w:eastAsia="Arial"/>
          <w:b/>
          <w:bCs/>
          <w:sz w:val="22"/>
          <w:szCs w:val="22"/>
        </w:rPr>
        <w:t>Preposto</w:t>
      </w:r>
    </w:p>
    <w:p w:rsidR="001B0CEB" w:rsidRPr="00BE7D34" w:rsidRDefault="001B0CEB" w:rsidP="001B0CEB">
      <w:pPr>
        <w:ind w:left="720"/>
        <w:jc w:val="both"/>
        <w:rPr>
          <w:rFonts w:eastAsia="Arial"/>
          <w:b/>
          <w:bCs/>
          <w:sz w:val="22"/>
          <w:szCs w:val="22"/>
        </w:rPr>
      </w:pPr>
    </w:p>
    <w:p w:rsidR="001B0CEB" w:rsidRPr="00BE7D34" w:rsidRDefault="001B0CEB" w:rsidP="001B0CEB">
      <w:pPr>
        <w:numPr>
          <w:ilvl w:val="1"/>
          <w:numId w:val="2"/>
        </w:numPr>
        <w:pBdr>
          <w:top w:val="nil"/>
          <w:left w:val="nil"/>
          <w:bottom w:val="nil"/>
          <w:right w:val="nil"/>
          <w:between w:val="nil"/>
        </w:pBdr>
        <w:jc w:val="both"/>
        <w:rPr>
          <w:rFonts w:eastAsia="Arial"/>
          <w:sz w:val="22"/>
          <w:szCs w:val="22"/>
        </w:rPr>
      </w:pPr>
      <w:r w:rsidRPr="00BE7D34">
        <w:rPr>
          <w:rFonts w:eastAsia="Arial"/>
          <w:sz w:val="22"/>
          <w:szCs w:val="22"/>
        </w:rPr>
        <w:t>A Contratada designará formalmente o preposto da empresa, indicando no instrumento os poderes e deveres em relação à execução do objeto contratado.</w:t>
      </w:r>
    </w:p>
    <w:p w:rsidR="001B0CEB" w:rsidRPr="00BE7D34" w:rsidRDefault="001B0CEB" w:rsidP="001B0CEB">
      <w:pPr>
        <w:pBdr>
          <w:top w:val="nil"/>
          <w:left w:val="nil"/>
          <w:bottom w:val="nil"/>
          <w:right w:val="nil"/>
          <w:between w:val="nil"/>
        </w:pBdr>
        <w:ind w:left="720"/>
        <w:jc w:val="both"/>
        <w:rPr>
          <w:rFonts w:eastAsia="Arial"/>
          <w:sz w:val="22"/>
          <w:szCs w:val="22"/>
        </w:rPr>
      </w:pPr>
    </w:p>
    <w:p w:rsidR="001B0CEB" w:rsidRPr="00BE7D34" w:rsidRDefault="001B0CEB" w:rsidP="001B0CEB">
      <w:pPr>
        <w:numPr>
          <w:ilvl w:val="2"/>
          <w:numId w:val="2"/>
        </w:numPr>
        <w:pBdr>
          <w:top w:val="nil"/>
          <w:left w:val="nil"/>
          <w:bottom w:val="nil"/>
          <w:right w:val="nil"/>
          <w:between w:val="nil"/>
        </w:pBdr>
        <w:jc w:val="both"/>
        <w:rPr>
          <w:rFonts w:eastAsia="Arial"/>
          <w:sz w:val="22"/>
          <w:szCs w:val="22"/>
        </w:rPr>
      </w:pPr>
      <w:r w:rsidRPr="00BE7D34">
        <w:rPr>
          <w:rFonts w:eastAsia="Arial"/>
          <w:sz w:val="22"/>
          <w:szCs w:val="22"/>
        </w:rPr>
        <w:t xml:space="preserve">O preposto deverá ser indicado na Proposta Definitiva de Preços </w:t>
      </w:r>
      <w:r w:rsidRPr="00A83707">
        <w:rPr>
          <w:rFonts w:eastAsia="Arial"/>
          <w:sz w:val="22"/>
          <w:szCs w:val="22"/>
        </w:rPr>
        <w:t>(Anexo II).</w:t>
      </w:r>
    </w:p>
    <w:p w:rsidR="001B0CEB" w:rsidRPr="00BE7D34" w:rsidRDefault="001B0CEB" w:rsidP="001B0CEB">
      <w:pPr>
        <w:pBdr>
          <w:top w:val="nil"/>
          <w:left w:val="nil"/>
          <w:bottom w:val="nil"/>
          <w:right w:val="nil"/>
          <w:between w:val="nil"/>
        </w:pBdr>
        <w:ind w:left="720"/>
        <w:jc w:val="both"/>
        <w:rPr>
          <w:rFonts w:eastAsia="Arial"/>
          <w:sz w:val="22"/>
          <w:szCs w:val="22"/>
        </w:rPr>
      </w:pPr>
    </w:p>
    <w:p w:rsidR="001B0CEB" w:rsidRPr="00BE7D34" w:rsidRDefault="001B0CEB" w:rsidP="001B0CEB">
      <w:pPr>
        <w:numPr>
          <w:ilvl w:val="2"/>
          <w:numId w:val="2"/>
        </w:numPr>
        <w:pBdr>
          <w:top w:val="nil"/>
          <w:left w:val="nil"/>
          <w:bottom w:val="nil"/>
          <w:right w:val="nil"/>
          <w:between w:val="nil"/>
        </w:pBdr>
        <w:jc w:val="both"/>
        <w:rPr>
          <w:rFonts w:eastAsia="Arial"/>
          <w:sz w:val="22"/>
          <w:szCs w:val="22"/>
        </w:rPr>
      </w:pPr>
      <w:r w:rsidRPr="00BE7D34">
        <w:rPr>
          <w:rFonts w:eastAsia="Arial"/>
          <w:sz w:val="22"/>
          <w:szCs w:val="22"/>
        </w:rPr>
        <w:t>Nas ocasiões em que houver a substituição daquele indicado na Proposta definitiva de Preços, um novo preposto deverá ser indicado no prazo de 24 (vinte e quatro) horas, informando-se sua qualificação por meio de mensagem eletrônica destinada ao endereço de e-mail: sesst</w:t>
      </w:r>
      <w:r w:rsidRPr="00BE7D34">
        <w:rPr>
          <w:rFonts w:eastAsia="Arial"/>
          <w:color w:val="000000"/>
          <w:sz w:val="22"/>
          <w:szCs w:val="22"/>
        </w:rPr>
        <w:t>@tre-sp.jus.br</w:t>
      </w:r>
      <w:r w:rsidRPr="00BE7D34">
        <w:rPr>
          <w:rFonts w:eastAsia="Arial"/>
          <w:sz w:val="22"/>
          <w:szCs w:val="22"/>
        </w:rPr>
        <w:t xml:space="preserve">. </w:t>
      </w:r>
    </w:p>
    <w:p w:rsidR="001B0CEB" w:rsidRPr="00BE7D34" w:rsidRDefault="001B0CEB" w:rsidP="001B0CEB">
      <w:pPr>
        <w:pBdr>
          <w:top w:val="nil"/>
          <w:left w:val="nil"/>
          <w:bottom w:val="nil"/>
          <w:right w:val="nil"/>
          <w:between w:val="nil"/>
        </w:pBdr>
        <w:ind w:left="720"/>
        <w:jc w:val="both"/>
        <w:rPr>
          <w:rFonts w:eastAsia="Arial"/>
          <w:sz w:val="22"/>
          <w:szCs w:val="22"/>
        </w:rPr>
      </w:pPr>
    </w:p>
    <w:p w:rsidR="001B0CEB" w:rsidRPr="00BE7D34" w:rsidRDefault="001B0CEB" w:rsidP="001B0CEB">
      <w:pPr>
        <w:numPr>
          <w:ilvl w:val="1"/>
          <w:numId w:val="2"/>
        </w:numPr>
        <w:pBdr>
          <w:top w:val="nil"/>
          <w:left w:val="nil"/>
          <w:bottom w:val="nil"/>
          <w:right w:val="nil"/>
          <w:between w:val="nil"/>
        </w:pBdr>
        <w:jc w:val="both"/>
        <w:rPr>
          <w:rFonts w:eastAsia="Arial"/>
          <w:sz w:val="22"/>
          <w:szCs w:val="22"/>
        </w:rPr>
      </w:pPr>
      <w:r w:rsidRPr="00BE7D34">
        <w:rPr>
          <w:rFonts w:eastAsia="Arial"/>
          <w:sz w:val="22"/>
          <w:szCs w:val="22"/>
        </w:rPr>
        <w:t>A Contratante poderá recusar, desde que justificadamente, a indicação ou a manutenção do preposto da empresa, hipótese em que a Contratada designará outro para o exercício da atividade.</w:t>
      </w:r>
    </w:p>
    <w:p w:rsidR="001B0CEB" w:rsidRDefault="001B0CEB" w:rsidP="001B0CEB">
      <w:pPr>
        <w:pBdr>
          <w:top w:val="nil"/>
          <w:left w:val="nil"/>
          <w:bottom w:val="nil"/>
          <w:right w:val="nil"/>
          <w:between w:val="nil"/>
        </w:pBdr>
        <w:ind w:left="720"/>
        <w:jc w:val="both"/>
        <w:rPr>
          <w:rFonts w:eastAsia="Arial"/>
          <w:color w:val="000000"/>
          <w:sz w:val="22"/>
          <w:szCs w:val="22"/>
        </w:rPr>
      </w:pPr>
    </w:p>
    <w:p w:rsidR="001B0CEB" w:rsidRDefault="001B0CEB" w:rsidP="001B0CEB">
      <w:pPr>
        <w:ind w:left="720"/>
        <w:jc w:val="both"/>
        <w:rPr>
          <w:rFonts w:eastAsia="Arial"/>
          <w:b/>
          <w:bCs/>
          <w:color w:val="000000"/>
          <w:sz w:val="22"/>
          <w:szCs w:val="22"/>
        </w:rPr>
      </w:pPr>
      <w:r>
        <w:rPr>
          <w:rFonts w:eastAsia="Arial"/>
          <w:b/>
          <w:bCs/>
          <w:sz w:val="22"/>
          <w:szCs w:val="22"/>
        </w:rPr>
        <w:t>Rotinas de Fiscalização</w:t>
      </w:r>
    </w:p>
    <w:p w:rsidR="001B0CEB" w:rsidRDefault="001B0CEB" w:rsidP="001B0CEB">
      <w:pPr>
        <w:pBdr>
          <w:top w:val="nil"/>
          <w:left w:val="nil"/>
          <w:bottom w:val="nil"/>
          <w:right w:val="nil"/>
          <w:between w:val="nil"/>
        </w:pBdr>
        <w:ind w:left="720"/>
        <w:jc w:val="both"/>
        <w:rPr>
          <w:rFonts w:eastAsia="Arial"/>
          <w:color w:val="000000"/>
          <w:sz w:val="22"/>
          <w:szCs w:val="22"/>
        </w:rPr>
      </w:pPr>
    </w:p>
    <w:p w:rsidR="001B0CEB" w:rsidRDefault="001B0CEB" w:rsidP="001B0CEB">
      <w:pPr>
        <w:numPr>
          <w:ilvl w:val="1"/>
          <w:numId w:val="2"/>
        </w:numPr>
        <w:pBdr>
          <w:top w:val="nil"/>
          <w:left w:val="nil"/>
          <w:bottom w:val="nil"/>
          <w:right w:val="nil"/>
          <w:between w:val="nil"/>
        </w:pBdr>
        <w:jc w:val="both"/>
        <w:rPr>
          <w:rFonts w:eastAsia="Arial"/>
          <w:color w:val="000000"/>
          <w:sz w:val="22"/>
          <w:szCs w:val="22"/>
        </w:rPr>
      </w:pPr>
      <w:r w:rsidRPr="00A83707">
        <w:rPr>
          <w:rFonts w:eastAsia="Arial"/>
          <w:color w:val="000000"/>
          <w:sz w:val="22"/>
          <w:szCs w:val="22"/>
        </w:rPr>
        <w:t xml:space="preserve">A execução da contratação deverá ser acompanhada e fiscalizada </w:t>
      </w:r>
      <w:proofErr w:type="gramStart"/>
      <w:r w:rsidRPr="00A83707">
        <w:rPr>
          <w:rFonts w:eastAsia="Arial"/>
          <w:color w:val="000000"/>
          <w:sz w:val="22"/>
          <w:szCs w:val="22"/>
        </w:rPr>
        <w:t>pelo(</w:t>
      </w:r>
      <w:proofErr w:type="gramEnd"/>
      <w:r w:rsidRPr="00A83707">
        <w:rPr>
          <w:rFonts w:eastAsia="Arial"/>
          <w:color w:val="000000"/>
          <w:sz w:val="22"/>
          <w:szCs w:val="22"/>
        </w:rPr>
        <w:t>s) fiscal(</w:t>
      </w:r>
      <w:proofErr w:type="spellStart"/>
      <w:r w:rsidRPr="00A83707">
        <w:rPr>
          <w:rFonts w:eastAsia="Arial"/>
          <w:color w:val="000000"/>
          <w:sz w:val="22"/>
          <w:szCs w:val="22"/>
        </w:rPr>
        <w:t>is</w:t>
      </w:r>
      <w:proofErr w:type="spellEnd"/>
      <w:r w:rsidRPr="00A83707">
        <w:rPr>
          <w:rFonts w:eastAsia="Arial"/>
          <w:color w:val="000000"/>
          <w:sz w:val="22"/>
          <w:szCs w:val="22"/>
        </w:rPr>
        <w:t>) do ajuste contratual, ou pelos</w:t>
      </w:r>
      <w:r>
        <w:rPr>
          <w:rFonts w:eastAsia="Arial"/>
          <w:color w:val="000000"/>
          <w:sz w:val="22"/>
          <w:szCs w:val="22"/>
        </w:rPr>
        <w:t xml:space="preserve"> respectivos substitutos.</w:t>
      </w:r>
    </w:p>
    <w:p w:rsidR="001B0CEB" w:rsidRDefault="001B0CEB" w:rsidP="001B0CEB">
      <w:pPr>
        <w:pBdr>
          <w:top w:val="nil"/>
          <w:left w:val="nil"/>
          <w:bottom w:val="nil"/>
          <w:right w:val="nil"/>
          <w:between w:val="nil"/>
        </w:pBdr>
        <w:ind w:left="720"/>
        <w:jc w:val="both"/>
        <w:rPr>
          <w:rFonts w:eastAsia="Arial"/>
          <w:color w:val="000000"/>
          <w:sz w:val="22"/>
          <w:szCs w:val="22"/>
        </w:rPr>
      </w:pPr>
    </w:p>
    <w:p w:rsidR="001B0CEB" w:rsidRDefault="001B0CEB" w:rsidP="001B0CEB">
      <w:pPr>
        <w:pBdr>
          <w:top w:val="nil"/>
          <w:left w:val="nil"/>
          <w:bottom w:val="nil"/>
          <w:right w:val="nil"/>
          <w:between w:val="nil"/>
        </w:pBdr>
        <w:ind w:left="720"/>
        <w:jc w:val="both"/>
        <w:rPr>
          <w:rFonts w:eastAsia="Arial"/>
          <w:color w:val="000000"/>
          <w:sz w:val="22"/>
          <w:szCs w:val="22"/>
        </w:rPr>
      </w:pPr>
    </w:p>
    <w:p w:rsidR="001B0CEB" w:rsidRDefault="001B0CEB" w:rsidP="001B0CEB">
      <w:pPr>
        <w:pBdr>
          <w:top w:val="nil"/>
          <w:left w:val="nil"/>
          <w:bottom w:val="nil"/>
          <w:right w:val="nil"/>
          <w:between w:val="nil"/>
        </w:pBdr>
        <w:ind w:left="720"/>
        <w:jc w:val="both"/>
        <w:rPr>
          <w:rFonts w:eastAsia="Arial"/>
          <w:b/>
          <w:bCs/>
          <w:color w:val="000000"/>
          <w:sz w:val="22"/>
          <w:szCs w:val="22"/>
        </w:rPr>
      </w:pPr>
      <w:r>
        <w:rPr>
          <w:rFonts w:eastAsia="Arial"/>
          <w:b/>
          <w:bCs/>
          <w:color w:val="000000"/>
          <w:sz w:val="22"/>
          <w:szCs w:val="22"/>
        </w:rPr>
        <w:t>Fiscalização Técnica</w:t>
      </w:r>
    </w:p>
    <w:p w:rsidR="001B0CEB" w:rsidRDefault="001B0CEB" w:rsidP="001B0CEB">
      <w:pPr>
        <w:pBdr>
          <w:top w:val="nil"/>
          <w:left w:val="nil"/>
          <w:bottom w:val="nil"/>
          <w:right w:val="nil"/>
          <w:between w:val="nil"/>
        </w:pBdr>
        <w:ind w:left="720"/>
        <w:jc w:val="both"/>
        <w:rPr>
          <w:rFonts w:eastAsia="Arial"/>
          <w:b/>
          <w:bCs/>
          <w:color w:val="000000"/>
          <w:sz w:val="22"/>
          <w:szCs w:val="22"/>
        </w:rPr>
      </w:pPr>
    </w:p>
    <w:p w:rsidR="001B0CEB" w:rsidRDefault="001B0CEB" w:rsidP="001B0CEB">
      <w:pPr>
        <w:numPr>
          <w:ilvl w:val="1"/>
          <w:numId w:val="2"/>
        </w:numPr>
        <w:pBdr>
          <w:top w:val="nil"/>
          <w:left w:val="nil"/>
          <w:bottom w:val="nil"/>
          <w:right w:val="nil"/>
          <w:between w:val="nil"/>
        </w:pBdr>
        <w:jc w:val="both"/>
        <w:rPr>
          <w:rFonts w:eastAsia="Arial"/>
          <w:color w:val="000000"/>
          <w:sz w:val="22"/>
          <w:szCs w:val="22"/>
        </w:rPr>
      </w:pPr>
      <w:r>
        <w:rPr>
          <w:rFonts w:eastAsia="Arial"/>
          <w:color w:val="000000"/>
          <w:sz w:val="22"/>
          <w:szCs w:val="22"/>
        </w:rPr>
        <w:t>O fiscal técnico acompanhará a execução da contratação, para que sejam cumpridas todas as condições estabelecidas no ajuste contratual, de modo a assegurar os melhores resultados para a Administração.</w:t>
      </w:r>
    </w:p>
    <w:p w:rsidR="001B0CEB" w:rsidRDefault="001B0CEB" w:rsidP="001B0CEB">
      <w:pPr>
        <w:pBdr>
          <w:top w:val="nil"/>
          <w:left w:val="nil"/>
          <w:bottom w:val="nil"/>
          <w:right w:val="nil"/>
          <w:between w:val="nil"/>
        </w:pBdr>
        <w:ind w:left="720"/>
        <w:jc w:val="both"/>
        <w:rPr>
          <w:rFonts w:eastAsia="Arial"/>
          <w:color w:val="000000"/>
          <w:sz w:val="22"/>
          <w:szCs w:val="22"/>
        </w:rPr>
      </w:pPr>
    </w:p>
    <w:p w:rsidR="001B0CEB" w:rsidRDefault="001B0CEB" w:rsidP="001B0CEB">
      <w:pPr>
        <w:numPr>
          <w:ilvl w:val="1"/>
          <w:numId w:val="2"/>
        </w:numPr>
        <w:pBdr>
          <w:top w:val="nil"/>
          <w:left w:val="nil"/>
          <w:bottom w:val="nil"/>
          <w:right w:val="nil"/>
          <w:between w:val="nil"/>
        </w:pBdr>
        <w:jc w:val="both"/>
        <w:rPr>
          <w:rFonts w:eastAsia="Arial"/>
          <w:color w:val="000000"/>
          <w:sz w:val="22"/>
          <w:szCs w:val="22"/>
        </w:rPr>
      </w:pPr>
      <w:r>
        <w:rPr>
          <w:rFonts w:eastAsia="Arial"/>
          <w:color w:val="000000"/>
          <w:sz w:val="22"/>
          <w:szCs w:val="22"/>
        </w:rPr>
        <w:t>O fiscal técnico anotará no histórico de gerenciamento todas as ocorrências relacionadas à execução da contratação, com a descrição do que for necessário para a regularização das faltas ou dos defeitos observados.</w:t>
      </w:r>
    </w:p>
    <w:p w:rsidR="001B0CEB" w:rsidRDefault="001B0CEB" w:rsidP="001B0CEB">
      <w:pPr>
        <w:pBdr>
          <w:top w:val="nil"/>
          <w:left w:val="nil"/>
          <w:bottom w:val="nil"/>
          <w:right w:val="nil"/>
          <w:between w:val="nil"/>
        </w:pBdr>
        <w:ind w:left="720"/>
        <w:jc w:val="both"/>
        <w:rPr>
          <w:rFonts w:eastAsia="Arial"/>
          <w:color w:val="000000"/>
          <w:sz w:val="22"/>
          <w:szCs w:val="22"/>
        </w:rPr>
      </w:pPr>
    </w:p>
    <w:p w:rsidR="001B0CEB" w:rsidRDefault="001B0CEB" w:rsidP="001B0CEB">
      <w:pPr>
        <w:numPr>
          <w:ilvl w:val="1"/>
          <w:numId w:val="2"/>
        </w:numPr>
        <w:pBdr>
          <w:top w:val="nil"/>
          <w:left w:val="nil"/>
          <w:bottom w:val="nil"/>
          <w:right w:val="nil"/>
          <w:between w:val="nil"/>
        </w:pBdr>
        <w:jc w:val="both"/>
        <w:rPr>
          <w:rFonts w:eastAsia="Arial"/>
          <w:color w:val="000000"/>
          <w:sz w:val="22"/>
          <w:szCs w:val="22"/>
        </w:rPr>
      </w:pPr>
      <w:r>
        <w:rPr>
          <w:rFonts w:eastAsia="Arial"/>
          <w:color w:val="000000"/>
          <w:sz w:val="22"/>
          <w:szCs w:val="22"/>
        </w:rPr>
        <w:lastRenderedPageBreak/>
        <w:t>Identificada qualquer inexatidão ou irregularidade, o fiscal técnico emitirá notificações para a correção da execução do ajuste contratual, determinando prazo para a correção.</w:t>
      </w:r>
    </w:p>
    <w:p w:rsidR="001B0CEB" w:rsidRDefault="001B0CEB" w:rsidP="001B0CEB">
      <w:pPr>
        <w:pBdr>
          <w:top w:val="nil"/>
          <w:left w:val="nil"/>
          <w:bottom w:val="nil"/>
          <w:right w:val="nil"/>
          <w:between w:val="nil"/>
        </w:pBdr>
        <w:ind w:left="720"/>
        <w:jc w:val="both"/>
        <w:rPr>
          <w:rFonts w:eastAsia="Arial"/>
          <w:color w:val="000000"/>
          <w:sz w:val="22"/>
          <w:szCs w:val="22"/>
        </w:rPr>
      </w:pPr>
    </w:p>
    <w:p w:rsidR="001B0CEB" w:rsidRDefault="001B0CEB" w:rsidP="001B0CEB">
      <w:pPr>
        <w:numPr>
          <w:ilvl w:val="1"/>
          <w:numId w:val="2"/>
        </w:numPr>
        <w:pBdr>
          <w:top w:val="nil"/>
          <w:left w:val="nil"/>
          <w:bottom w:val="nil"/>
          <w:right w:val="nil"/>
          <w:between w:val="nil"/>
        </w:pBdr>
        <w:jc w:val="both"/>
        <w:rPr>
          <w:rFonts w:eastAsia="Arial"/>
          <w:color w:val="000000"/>
          <w:sz w:val="22"/>
          <w:szCs w:val="22"/>
        </w:rPr>
      </w:pPr>
      <w:r>
        <w:rPr>
          <w:rFonts w:eastAsia="Arial"/>
          <w:color w:val="000000"/>
          <w:sz w:val="22"/>
          <w:szCs w:val="22"/>
        </w:rPr>
        <w:t>O fiscal técnico informará ao setor competente, em tempo hábil, a situação que demandar decisão ou adoção de medidas que ultrapassem sua competência, para que adote as medidas necessárias e saneadoras, se for o caso.</w:t>
      </w:r>
    </w:p>
    <w:p w:rsidR="001B0CEB" w:rsidRDefault="001B0CEB" w:rsidP="001B0CEB">
      <w:pPr>
        <w:pBdr>
          <w:top w:val="nil"/>
          <w:left w:val="nil"/>
          <w:bottom w:val="nil"/>
          <w:right w:val="nil"/>
          <w:between w:val="nil"/>
        </w:pBdr>
        <w:ind w:left="720"/>
        <w:jc w:val="both"/>
        <w:rPr>
          <w:rFonts w:eastAsia="Arial"/>
          <w:color w:val="000000"/>
          <w:sz w:val="22"/>
          <w:szCs w:val="22"/>
        </w:rPr>
      </w:pPr>
    </w:p>
    <w:p w:rsidR="001B0CEB" w:rsidRDefault="001B0CEB" w:rsidP="001B0CEB">
      <w:pPr>
        <w:numPr>
          <w:ilvl w:val="1"/>
          <w:numId w:val="2"/>
        </w:numPr>
        <w:pBdr>
          <w:top w:val="nil"/>
          <w:left w:val="nil"/>
          <w:bottom w:val="nil"/>
          <w:right w:val="nil"/>
          <w:between w:val="nil"/>
        </w:pBdr>
        <w:jc w:val="both"/>
        <w:rPr>
          <w:rFonts w:eastAsia="Arial"/>
          <w:color w:val="000000"/>
          <w:sz w:val="22"/>
          <w:szCs w:val="22"/>
        </w:rPr>
      </w:pPr>
      <w:r>
        <w:rPr>
          <w:rFonts w:eastAsia="Arial"/>
          <w:color w:val="000000"/>
          <w:sz w:val="22"/>
          <w:szCs w:val="22"/>
        </w:rPr>
        <w:t>No caso de ocorrências que possam inviabilizar a execução do ajuste contratual nas datas aprazadas, o fiscal técnico comunicará o fato imediatamente ao setor competente.</w:t>
      </w:r>
    </w:p>
    <w:p w:rsidR="001B0CEB" w:rsidRDefault="001B0CEB" w:rsidP="001B0CEB">
      <w:pPr>
        <w:pStyle w:val="PargrafodaLista"/>
        <w:rPr>
          <w:rFonts w:ascii="Arial" w:eastAsia="Arial" w:hAnsi="Arial" w:cs="Arial"/>
          <w:color w:val="000000"/>
        </w:rPr>
      </w:pPr>
    </w:p>
    <w:p w:rsidR="001B0CEB" w:rsidRPr="00BE7D34" w:rsidRDefault="001B0CEB" w:rsidP="001B0CEB">
      <w:pPr>
        <w:numPr>
          <w:ilvl w:val="1"/>
          <w:numId w:val="2"/>
        </w:numPr>
        <w:pBdr>
          <w:top w:val="nil"/>
          <w:left w:val="nil"/>
          <w:bottom w:val="nil"/>
          <w:right w:val="nil"/>
          <w:between w:val="nil"/>
        </w:pBdr>
        <w:jc w:val="both"/>
        <w:rPr>
          <w:rFonts w:eastAsia="Arial"/>
          <w:color w:val="000000"/>
          <w:sz w:val="22"/>
          <w:szCs w:val="22"/>
        </w:rPr>
      </w:pPr>
      <w:r w:rsidRPr="00BE7D34">
        <w:rPr>
          <w:rFonts w:eastAsia="Arial"/>
          <w:color w:val="000000"/>
          <w:sz w:val="22"/>
          <w:szCs w:val="22"/>
        </w:rPr>
        <w:t xml:space="preserve">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120 da Lei nº 14.133, de 2021. </w:t>
      </w:r>
    </w:p>
    <w:p w:rsidR="001B0CEB" w:rsidRPr="00BE7D34" w:rsidRDefault="001B0CEB" w:rsidP="001B0CEB">
      <w:pPr>
        <w:pBdr>
          <w:top w:val="nil"/>
          <w:left w:val="nil"/>
          <w:bottom w:val="nil"/>
          <w:right w:val="nil"/>
          <w:between w:val="nil"/>
        </w:pBdr>
        <w:ind w:left="720"/>
        <w:jc w:val="both"/>
        <w:rPr>
          <w:rFonts w:eastAsia="Arial"/>
          <w:color w:val="000000"/>
          <w:sz w:val="22"/>
          <w:szCs w:val="22"/>
        </w:rPr>
      </w:pPr>
    </w:p>
    <w:p w:rsidR="001B0CEB" w:rsidRPr="00BE7D34" w:rsidRDefault="001B0CEB" w:rsidP="001B0CEB">
      <w:pPr>
        <w:numPr>
          <w:ilvl w:val="1"/>
          <w:numId w:val="2"/>
        </w:numPr>
        <w:pBdr>
          <w:top w:val="nil"/>
          <w:left w:val="nil"/>
          <w:bottom w:val="nil"/>
          <w:right w:val="nil"/>
          <w:between w:val="nil"/>
        </w:pBdr>
        <w:jc w:val="both"/>
        <w:rPr>
          <w:rFonts w:eastAsia="Arial"/>
          <w:color w:val="000000"/>
          <w:sz w:val="22"/>
          <w:szCs w:val="22"/>
        </w:rPr>
      </w:pPr>
      <w:r w:rsidRPr="00BE7D34">
        <w:rPr>
          <w:rFonts w:eastAsia="Arial"/>
          <w:color w:val="000000"/>
          <w:sz w:val="22"/>
          <w:szCs w:val="22"/>
        </w:rPr>
        <w:t xml:space="preserve">Para efeito de recebimento provisório, o fiscal técnico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setor competente. </w:t>
      </w:r>
    </w:p>
    <w:p w:rsidR="001B0CEB" w:rsidRDefault="001B0CEB" w:rsidP="001B0CEB">
      <w:pPr>
        <w:tabs>
          <w:tab w:val="left" w:pos="8001"/>
        </w:tabs>
        <w:jc w:val="both"/>
        <w:rPr>
          <w:rFonts w:eastAsia="Arial"/>
          <w:sz w:val="22"/>
          <w:szCs w:val="22"/>
        </w:rPr>
      </w:pPr>
      <w:r>
        <w:rPr>
          <w:rFonts w:eastAsia="Arial"/>
          <w:sz w:val="22"/>
          <w:szCs w:val="22"/>
        </w:rPr>
        <w:tab/>
      </w:r>
    </w:p>
    <w:p w:rsidR="001B0CEB" w:rsidRPr="00623730" w:rsidRDefault="001B0CEB" w:rsidP="001B0CEB">
      <w:pPr>
        <w:pBdr>
          <w:top w:val="nil"/>
          <w:left w:val="nil"/>
          <w:bottom w:val="nil"/>
          <w:right w:val="nil"/>
          <w:between w:val="nil"/>
        </w:pBdr>
        <w:ind w:left="720"/>
        <w:jc w:val="both"/>
        <w:rPr>
          <w:rFonts w:eastAsia="Arial"/>
          <w:b/>
          <w:bCs/>
          <w:color w:val="000000"/>
          <w:sz w:val="22"/>
          <w:szCs w:val="22"/>
        </w:rPr>
      </w:pPr>
      <w:r w:rsidRPr="00623730">
        <w:rPr>
          <w:rFonts w:eastAsia="Arial"/>
          <w:b/>
          <w:bCs/>
          <w:color w:val="000000"/>
          <w:sz w:val="22"/>
          <w:szCs w:val="22"/>
        </w:rPr>
        <w:t>Obrigações Complementares</w:t>
      </w:r>
    </w:p>
    <w:p w:rsidR="001B0CEB" w:rsidRDefault="001B0CEB" w:rsidP="001B0CEB">
      <w:pPr>
        <w:jc w:val="both"/>
        <w:rPr>
          <w:rFonts w:eastAsia="Arial"/>
          <w:b/>
          <w:bCs/>
          <w:i/>
          <w:iCs/>
          <w:color w:val="FF0000"/>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sz w:val="22"/>
          <w:szCs w:val="22"/>
        </w:rPr>
        <w:t>Além do disposto acima, a CONTRATADA obedecerá às seguintes determinações:</w:t>
      </w:r>
    </w:p>
    <w:p w:rsidR="001B0CEB" w:rsidRDefault="001B0CEB" w:rsidP="001B0CEB">
      <w:pPr>
        <w:pBdr>
          <w:top w:val="nil"/>
          <w:left w:val="nil"/>
          <w:bottom w:val="nil"/>
          <w:right w:val="nil"/>
          <w:between w:val="nil"/>
        </w:pBdr>
        <w:ind w:left="720"/>
        <w:jc w:val="both"/>
        <w:rPr>
          <w:rFonts w:eastAsia="Arial"/>
          <w:i/>
          <w:iCs/>
          <w:sz w:val="22"/>
          <w:szCs w:val="22"/>
        </w:rPr>
      </w:pPr>
    </w:p>
    <w:p w:rsidR="001B0CEB" w:rsidRDefault="001B0CEB" w:rsidP="001B0CEB">
      <w:pPr>
        <w:numPr>
          <w:ilvl w:val="2"/>
          <w:numId w:val="2"/>
        </w:numPr>
        <w:pBdr>
          <w:top w:val="nil"/>
          <w:left w:val="nil"/>
          <w:bottom w:val="nil"/>
          <w:right w:val="nil"/>
          <w:between w:val="nil"/>
        </w:pBdr>
        <w:ind w:hanging="87"/>
        <w:jc w:val="both"/>
        <w:rPr>
          <w:rFonts w:eastAsia="Arial"/>
          <w:sz w:val="22"/>
          <w:szCs w:val="22"/>
        </w:rPr>
      </w:pPr>
      <w:r>
        <w:rPr>
          <w:rFonts w:eastAsia="Arial"/>
          <w:sz w:val="22"/>
          <w:szCs w:val="22"/>
        </w:rPr>
        <w:t>Prestar os serviços contratados com qualidade, utilizando-se de profissionais qualificados, nos prazos e condições convencionados, responsabilizando-se integralmente pelos serviços prestados.</w:t>
      </w:r>
    </w:p>
    <w:p w:rsidR="001B0CEB" w:rsidRDefault="001B0CEB" w:rsidP="001B0CEB">
      <w:pPr>
        <w:pBdr>
          <w:top w:val="nil"/>
          <w:left w:val="nil"/>
          <w:bottom w:val="nil"/>
          <w:right w:val="nil"/>
          <w:between w:val="nil"/>
        </w:pBdr>
        <w:ind w:left="720"/>
        <w:jc w:val="both"/>
        <w:rPr>
          <w:rFonts w:eastAsia="Arial"/>
          <w:i/>
          <w:iCs/>
          <w:sz w:val="22"/>
          <w:szCs w:val="22"/>
        </w:rPr>
      </w:pPr>
    </w:p>
    <w:p w:rsidR="001B0CEB" w:rsidRDefault="001B0CEB" w:rsidP="001B0CEB">
      <w:pPr>
        <w:numPr>
          <w:ilvl w:val="2"/>
          <w:numId w:val="2"/>
        </w:numPr>
        <w:pBdr>
          <w:top w:val="nil"/>
          <w:left w:val="nil"/>
          <w:bottom w:val="nil"/>
          <w:right w:val="nil"/>
          <w:between w:val="nil"/>
        </w:pBdr>
        <w:ind w:hanging="87"/>
        <w:jc w:val="both"/>
        <w:rPr>
          <w:rFonts w:eastAsia="Arial"/>
          <w:sz w:val="22"/>
          <w:szCs w:val="22"/>
        </w:rPr>
      </w:pPr>
      <w:r>
        <w:rPr>
          <w:rFonts w:eastAsia="Arial"/>
          <w:sz w:val="22"/>
          <w:szCs w:val="22"/>
        </w:rPr>
        <w:t>Manter, durante a execução do Contrato, todas as condições de habilitação e qualificação exigidas no processo de contratação.</w:t>
      </w:r>
    </w:p>
    <w:p w:rsidR="001B0CEB" w:rsidRDefault="001B0CEB" w:rsidP="001B0CEB">
      <w:pPr>
        <w:pBdr>
          <w:top w:val="nil"/>
          <w:left w:val="nil"/>
          <w:bottom w:val="nil"/>
          <w:right w:val="nil"/>
          <w:between w:val="nil"/>
        </w:pBdr>
        <w:ind w:left="720"/>
        <w:jc w:val="both"/>
        <w:rPr>
          <w:rFonts w:eastAsia="Arial"/>
          <w:i/>
          <w:iCs/>
          <w:sz w:val="22"/>
          <w:szCs w:val="22"/>
        </w:rPr>
      </w:pPr>
    </w:p>
    <w:p w:rsidR="001B0CEB" w:rsidRDefault="001B0CEB" w:rsidP="001B0CEB">
      <w:pPr>
        <w:numPr>
          <w:ilvl w:val="2"/>
          <w:numId w:val="2"/>
        </w:numPr>
        <w:pBdr>
          <w:top w:val="nil"/>
          <w:left w:val="nil"/>
          <w:bottom w:val="nil"/>
          <w:right w:val="nil"/>
          <w:between w:val="nil"/>
        </w:pBdr>
        <w:ind w:hanging="87"/>
        <w:jc w:val="both"/>
        <w:rPr>
          <w:rFonts w:eastAsia="Arial"/>
          <w:sz w:val="22"/>
          <w:szCs w:val="22"/>
        </w:rPr>
      </w:pPr>
      <w:r>
        <w:rPr>
          <w:rFonts w:eastAsia="Arial"/>
          <w:sz w:val="22"/>
          <w:szCs w:val="22"/>
        </w:rPr>
        <w:t>Fiscalizar os estabelecimentos integrantes de sua rede e aqueles que credenciar, a fim de que estes mantenham a qualidade no atendimento dos serviços.</w:t>
      </w:r>
    </w:p>
    <w:p w:rsidR="001B0CEB" w:rsidRDefault="001B0CEB" w:rsidP="001B0CEB">
      <w:pPr>
        <w:pBdr>
          <w:top w:val="nil"/>
          <w:left w:val="nil"/>
          <w:bottom w:val="nil"/>
          <w:right w:val="nil"/>
          <w:between w:val="nil"/>
        </w:pBdr>
        <w:ind w:left="720"/>
        <w:rPr>
          <w:rFonts w:eastAsia="Arial"/>
          <w:color w:val="000000"/>
          <w:sz w:val="22"/>
          <w:szCs w:val="22"/>
        </w:rPr>
      </w:pPr>
    </w:p>
    <w:p w:rsidR="001B0CEB" w:rsidRDefault="001B0CEB" w:rsidP="001B0CEB">
      <w:pPr>
        <w:numPr>
          <w:ilvl w:val="2"/>
          <w:numId w:val="2"/>
        </w:numPr>
        <w:pBdr>
          <w:top w:val="nil"/>
          <w:left w:val="nil"/>
          <w:bottom w:val="nil"/>
          <w:right w:val="nil"/>
          <w:between w:val="nil"/>
        </w:pBdr>
        <w:ind w:hanging="87"/>
        <w:jc w:val="both"/>
        <w:rPr>
          <w:rFonts w:eastAsia="Arial"/>
          <w:sz w:val="22"/>
          <w:szCs w:val="22"/>
        </w:rPr>
      </w:pPr>
      <w:r>
        <w:rPr>
          <w:rFonts w:eastAsia="Arial"/>
          <w:sz w:val="22"/>
          <w:szCs w:val="22"/>
        </w:rPr>
        <w:t>A contratada se obriga a dar conhecimento formal a seus prepostos, empregados ou colaboradores das disposições relacionadas à proteção de dados e a informações sigilosas, na forma da Lei nº 13.709/2018 (Lei Geral de Proteção de Dados Pessoais - LGPD).</w:t>
      </w:r>
    </w:p>
    <w:p w:rsidR="001B0CEB" w:rsidRDefault="001B0CEB" w:rsidP="001B0CEB">
      <w:pPr>
        <w:pBdr>
          <w:top w:val="nil"/>
          <w:left w:val="nil"/>
          <w:bottom w:val="nil"/>
          <w:right w:val="nil"/>
          <w:between w:val="nil"/>
        </w:pBdr>
        <w:jc w:val="both"/>
        <w:rPr>
          <w:rFonts w:eastAsia="Arial"/>
          <w:i/>
          <w:iCs/>
          <w:sz w:val="22"/>
          <w:szCs w:val="22"/>
        </w:rPr>
      </w:pPr>
    </w:p>
    <w:p w:rsidR="001B0CEB" w:rsidRDefault="001B0CEB" w:rsidP="001B0CEB">
      <w:pPr>
        <w:numPr>
          <w:ilvl w:val="2"/>
          <w:numId w:val="2"/>
        </w:numPr>
        <w:pBdr>
          <w:top w:val="nil"/>
          <w:left w:val="nil"/>
          <w:bottom w:val="nil"/>
          <w:right w:val="nil"/>
          <w:between w:val="nil"/>
        </w:pBdr>
        <w:ind w:hanging="87"/>
        <w:jc w:val="both"/>
        <w:rPr>
          <w:rFonts w:eastAsia="Arial"/>
          <w:sz w:val="22"/>
          <w:szCs w:val="22"/>
        </w:rPr>
      </w:pPr>
      <w:r>
        <w:rPr>
          <w:rFonts w:eastAsia="Arial"/>
          <w:sz w:val="22"/>
          <w:szCs w:val="22"/>
        </w:rPr>
        <w:t xml:space="preserve">Manter em caráter confidencial, mesmo após o término do prazo de vigência ou rescisão do contrato, as informações relativas aos </w:t>
      </w:r>
      <w:proofErr w:type="gramStart"/>
      <w:r>
        <w:rPr>
          <w:rFonts w:eastAsia="Arial"/>
          <w:sz w:val="22"/>
          <w:szCs w:val="22"/>
        </w:rPr>
        <w:t>servidores(</w:t>
      </w:r>
      <w:proofErr w:type="gramEnd"/>
      <w:r>
        <w:rPr>
          <w:rFonts w:eastAsia="Arial"/>
          <w:sz w:val="22"/>
          <w:szCs w:val="22"/>
        </w:rPr>
        <w:t xml:space="preserve">as). </w:t>
      </w:r>
    </w:p>
    <w:p w:rsidR="001B0CEB" w:rsidRDefault="001B0CEB" w:rsidP="001B0CEB">
      <w:pPr>
        <w:pBdr>
          <w:top w:val="nil"/>
          <w:left w:val="nil"/>
          <w:bottom w:val="nil"/>
          <w:right w:val="nil"/>
          <w:between w:val="nil"/>
        </w:pBdr>
        <w:ind w:left="720"/>
        <w:rPr>
          <w:rFonts w:eastAsia="Arial"/>
          <w:i/>
          <w:iCs/>
          <w:color w:val="000000"/>
          <w:sz w:val="22"/>
          <w:szCs w:val="22"/>
        </w:rPr>
      </w:pPr>
    </w:p>
    <w:p w:rsidR="001B0CEB" w:rsidRDefault="001B0CEB" w:rsidP="001B0CEB">
      <w:pPr>
        <w:numPr>
          <w:ilvl w:val="2"/>
          <w:numId w:val="2"/>
        </w:numPr>
        <w:pBdr>
          <w:top w:val="nil"/>
          <w:left w:val="nil"/>
          <w:bottom w:val="nil"/>
          <w:right w:val="nil"/>
          <w:between w:val="nil"/>
        </w:pBdr>
        <w:ind w:hanging="87"/>
        <w:jc w:val="both"/>
        <w:rPr>
          <w:rFonts w:eastAsia="Arial"/>
          <w:sz w:val="22"/>
          <w:szCs w:val="22"/>
        </w:rPr>
      </w:pPr>
      <w:r>
        <w:rPr>
          <w:rFonts w:eastAsia="Arial"/>
          <w:sz w:val="22"/>
          <w:szCs w:val="22"/>
        </w:rPr>
        <w:t xml:space="preserve">Instruir seus profissionais acerca da adoção de medidas de segurança e sigilo do conteúdo dos documentos, material, dados e informações, resguardando-se de assédio de pessoas estranhas ou externas à </w:t>
      </w:r>
      <w:r>
        <w:rPr>
          <w:rFonts w:eastAsia="Arial"/>
          <w:sz w:val="22"/>
          <w:szCs w:val="22"/>
        </w:rPr>
        <w:lastRenderedPageBreak/>
        <w:t>CONTRATADA, para a não divulgação total ou parcial, incorreta ou irregular de qualquer informação.</w:t>
      </w:r>
    </w:p>
    <w:p w:rsidR="001B0CEB" w:rsidRDefault="001B0CEB" w:rsidP="001B0CEB">
      <w:pPr>
        <w:pBdr>
          <w:top w:val="nil"/>
          <w:left w:val="nil"/>
          <w:bottom w:val="nil"/>
          <w:right w:val="nil"/>
          <w:between w:val="nil"/>
        </w:pBdr>
        <w:ind w:left="720"/>
        <w:rPr>
          <w:rFonts w:eastAsia="Arial"/>
          <w:i/>
          <w:iCs/>
          <w:color w:val="000000"/>
          <w:sz w:val="22"/>
          <w:szCs w:val="22"/>
        </w:rPr>
      </w:pPr>
    </w:p>
    <w:p w:rsidR="001B0CEB" w:rsidRDefault="001B0CEB" w:rsidP="001B0CEB">
      <w:pPr>
        <w:numPr>
          <w:ilvl w:val="2"/>
          <w:numId w:val="2"/>
        </w:numPr>
        <w:pBdr>
          <w:top w:val="nil"/>
          <w:left w:val="nil"/>
          <w:bottom w:val="nil"/>
          <w:right w:val="nil"/>
          <w:between w:val="nil"/>
        </w:pBdr>
        <w:ind w:hanging="87"/>
        <w:jc w:val="both"/>
        <w:rPr>
          <w:rFonts w:eastAsia="Arial"/>
          <w:sz w:val="22"/>
          <w:szCs w:val="22"/>
        </w:rPr>
      </w:pPr>
      <w:r>
        <w:rPr>
          <w:rFonts w:eastAsia="Arial"/>
          <w:sz w:val="22"/>
          <w:szCs w:val="22"/>
        </w:rPr>
        <w:t>A CONTRATADA deverá apresentar, a qualquer tempo, quando requisitado pela CONTRATANTE, a documentação que comprove a capacitação dos profissionais e licenciamento dos estabelecimentos credenciados.</w:t>
      </w:r>
    </w:p>
    <w:p w:rsidR="001B0CEB" w:rsidRDefault="001B0CEB" w:rsidP="001B0CEB">
      <w:pPr>
        <w:pBdr>
          <w:top w:val="nil"/>
          <w:left w:val="nil"/>
          <w:bottom w:val="nil"/>
          <w:right w:val="nil"/>
          <w:between w:val="nil"/>
        </w:pBdr>
        <w:ind w:left="720"/>
        <w:jc w:val="both"/>
        <w:rPr>
          <w:rFonts w:eastAsia="Arial"/>
          <w:i/>
          <w:iCs/>
          <w:color w:val="FF0000"/>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sz w:val="22"/>
          <w:szCs w:val="22"/>
        </w:rPr>
        <w:t>Além do disposto acima, a CONTRATANTE obedecerá às seguintes determinações:</w:t>
      </w:r>
    </w:p>
    <w:p w:rsidR="001B0CEB" w:rsidRDefault="001B0CEB" w:rsidP="001B0CEB">
      <w:pPr>
        <w:pBdr>
          <w:top w:val="nil"/>
          <w:left w:val="nil"/>
          <w:bottom w:val="nil"/>
          <w:right w:val="nil"/>
          <w:between w:val="nil"/>
        </w:pBdr>
        <w:jc w:val="both"/>
        <w:rPr>
          <w:rFonts w:eastAsia="Arial"/>
          <w:i/>
          <w:iCs/>
          <w:sz w:val="22"/>
          <w:szCs w:val="22"/>
        </w:rPr>
      </w:pPr>
    </w:p>
    <w:p w:rsidR="001B0CEB" w:rsidRDefault="001B0CEB" w:rsidP="001B0CEB">
      <w:pPr>
        <w:numPr>
          <w:ilvl w:val="2"/>
          <w:numId w:val="2"/>
        </w:numPr>
        <w:pBdr>
          <w:top w:val="nil"/>
          <w:left w:val="nil"/>
          <w:bottom w:val="nil"/>
          <w:right w:val="nil"/>
          <w:between w:val="nil"/>
        </w:pBdr>
        <w:ind w:hanging="87"/>
        <w:jc w:val="both"/>
        <w:rPr>
          <w:rFonts w:eastAsia="Arial"/>
          <w:sz w:val="22"/>
          <w:szCs w:val="22"/>
        </w:rPr>
      </w:pPr>
      <w:r>
        <w:rPr>
          <w:rFonts w:eastAsia="Arial"/>
          <w:sz w:val="22"/>
          <w:szCs w:val="22"/>
        </w:rPr>
        <w:t xml:space="preserve">Proporcionar todas as facilidades necessárias à boa execução do serviço.  </w:t>
      </w:r>
    </w:p>
    <w:p w:rsidR="001B0CEB" w:rsidRDefault="001B0CEB" w:rsidP="001B0CEB">
      <w:pPr>
        <w:pBdr>
          <w:top w:val="nil"/>
          <w:left w:val="nil"/>
          <w:bottom w:val="nil"/>
          <w:right w:val="nil"/>
          <w:between w:val="nil"/>
        </w:pBdr>
        <w:ind w:left="720"/>
        <w:jc w:val="both"/>
        <w:rPr>
          <w:rFonts w:eastAsia="Arial"/>
          <w:i/>
          <w:iCs/>
          <w:sz w:val="22"/>
          <w:szCs w:val="22"/>
        </w:rPr>
      </w:pPr>
    </w:p>
    <w:p w:rsidR="001B0CEB" w:rsidRDefault="001B0CEB" w:rsidP="001B0CEB">
      <w:pPr>
        <w:numPr>
          <w:ilvl w:val="2"/>
          <w:numId w:val="2"/>
        </w:numPr>
        <w:pBdr>
          <w:top w:val="nil"/>
          <w:left w:val="nil"/>
          <w:bottom w:val="nil"/>
          <w:right w:val="nil"/>
          <w:between w:val="nil"/>
        </w:pBdr>
        <w:ind w:hanging="87"/>
        <w:jc w:val="both"/>
        <w:rPr>
          <w:rFonts w:eastAsia="Arial"/>
          <w:sz w:val="22"/>
          <w:szCs w:val="22"/>
        </w:rPr>
      </w:pPr>
      <w:r>
        <w:rPr>
          <w:rFonts w:eastAsia="Arial"/>
          <w:i/>
          <w:iCs/>
          <w:sz w:val="22"/>
          <w:szCs w:val="22"/>
        </w:rPr>
        <w:t xml:space="preserve"> </w:t>
      </w:r>
      <w:r>
        <w:rPr>
          <w:rFonts w:eastAsia="Arial"/>
          <w:sz w:val="22"/>
          <w:szCs w:val="22"/>
        </w:rPr>
        <w:t>Prestar as informações e os esclarecimentos que venham a ser solicitados pela CONTRATADA.</w:t>
      </w:r>
    </w:p>
    <w:p w:rsidR="001B0CEB" w:rsidRDefault="001B0CEB" w:rsidP="001B0CEB">
      <w:pPr>
        <w:pBdr>
          <w:top w:val="nil"/>
          <w:left w:val="nil"/>
          <w:bottom w:val="nil"/>
          <w:right w:val="nil"/>
          <w:between w:val="nil"/>
        </w:pBdr>
        <w:ind w:left="720"/>
        <w:rPr>
          <w:rFonts w:eastAsia="Arial"/>
          <w:i/>
          <w:iCs/>
          <w:color w:val="000000"/>
          <w:sz w:val="22"/>
          <w:szCs w:val="22"/>
        </w:rPr>
      </w:pPr>
    </w:p>
    <w:p w:rsidR="001B0CEB" w:rsidRDefault="001B0CEB" w:rsidP="001B0CEB">
      <w:pPr>
        <w:numPr>
          <w:ilvl w:val="2"/>
          <w:numId w:val="2"/>
        </w:numPr>
        <w:pBdr>
          <w:top w:val="nil"/>
          <w:left w:val="nil"/>
          <w:bottom w:val="nil"/>
          <w:right w:val="nil"/>
          <w:between w:val="nil"/>
        </w:pBdr>
        <w:ind w:hanging="87"/>
        <w:jc w:val="both"/>
        <w:rPr>
          <w:rFonts w:eastAsia="Arial"/>
          <w:sz w:val="22"/>
          <w:szCs w:val="22"/>
        </w:rPr>
      </w:pPr>
      <w:r>
        <w:rPr>
          <w:rFonts w:eastAsia="Arial"/>
          <w:sz w:val="22"/>
          <w:szCs w:val="22"/>
        </w:rPr>
        <w:t>A Administração não responderá por quaisquer compromissos assumidos pela CONTRATADA com terceiros, ainda que vinculados à execução da presente contratação, bem como por qualquer dano causado a terceiros em decorrência de ato da CONTRATADA, de seus empregados, prepostos ou subordinados.</w:t>
      </w:r>
    </w:p>
    <w:p w:rsidR="001B0CEB" w:rsidRDefault="001B0CEB" w:rsidP="001B0CEB">
      <w:pPr>
        <w:jc w:val="both"/>
        <w:rPr>
          <w:rFonts w:eastAsia="Arial"/>
          <w:b/>
          <w:bCs/>
          <w:i/>
          <w:iCs/>
          <w:color w:val="FF0000"/>
          <w:sz w:val="22"/>
          <w:szCs w:val="22"/>
        </w:rPr>
      </w:pPr>
    </w:p>
    <w:p w:rsidR="001B0CEB" w:rsidRDefault="001B0CEB" w:rsidP="001B0CEB">
      <w:pPr>
        <w:jc w:val="both"/>
        <w:rPr>
          <w:rFonts w:eastAsia="Arial"/>
          <w:sz w:val="22"/>
          <w:szCs w:val="22"/>
        </w:rPr>
      </w:pPr>
    </w:p>
    <w:p w:rsidR="001B0CEB" w:rsidRDefault="001B0CEB" w:rsidP="001B0CEB">
      <w:pPr>
        <w:numPr>
          <w:ilvl w:val="0"/>
          <w:numId w:val="2"/>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t>CRITÉRIOS DE MEDIÇÃO E DE PAGAMENTO</w:t>
      </w:r>
    </w:p>
    <w:p w:rsidR="001B0CEB" w:rsidRDefault="001B0CEB" w:rsidP="001B0CEB">
      <w:pPr>
        <w:jc w:val="both"/>
        <w:rPr>
          <w:rFonts w:eastAsia="Arial"/>
          <w:b/>
          <w:bCs/>
          <w:sz w:val="22"/>
          <w:szCs w:val="22"/>
        </w:rPr>
      </w:pPr>
    </w:p>
    <w:p w:rsidR="001B0CEB" w:rsidRDefault="001B0CEB" w:rsidP="001B0CEB">
      <w:pPr>
        <w:jc w:val="both"/>
        <w:rPr>
          <w:rFonts w:eastAsia="Arial"/>
          <w:b/>
          <w:bCs/>
          <w:sz w:val="22"/>
          <w:szCs w:val="22"/>
        </w:rPr>
      </w:pPr>
      <w:r>
        <w:rPr>
          <w:rFonts w:eastAsia="Arial"/>
          <w:b/>
          <w:bCs/>
          <w:sz w:val="22"/>
          <w:szCs w:val="22"/>
        </w:rPr>
        <w:t>Recebimento</w:t>
      </w:r>
    </w:p>
    <w:p w:rsidR="001B0CEB" w:rsidRDefault="001B0CEB" w:rsidP="001B0CEB">
      <w:pPr>
        <w:jc w:val="both"/>
        <w:rPr>
          <w:rFonts w:eastAsia="Arial"/>
          <w:b/>
          <w:bCs/>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proofErr w:type="gramStart"/>
      <w:r>
        <w:rPr>
          <w:rFonts w:eastAsia="Arial"/>
          <w:sz w:val="22"/>
          <w:szCs w:val="22"/>
        </w:rPr>
        <w:t>O(</w:t>
      </w:r>
      <w:proofErr w:type="gramEnd"/>
      <w:r>
        <w:rPr>
          <w:rFonts w:eastAsia="Arial"/>
          <w:sz w:val="22"/>
          <w:szCs w:val="22"/>
        </w:rPr>
        <w:t>s) serviço(s) será(</w:t>
      </w:r>
      <w:proofErr w:type="spellStart"/>
      <w:r>
        <w:rPr>
          <w:rFonts w:eastAsia="Arial"/>
          <w:sz w:val="22"/>
          <w:szCs w:val="22"/>
        </w:rPr>
        <w:t>ão</w:t>
      </w:r>
      <w:proofErr w:type="spellEnd"/>
      <w:r>
        <w:rPr>
          <w:rFonts w:eastAsia="Arial"/>
          <w:sz w:val="22"/>
          <w:szCs w:val="22"/>
        </w:rPr>
        <w:t xml:space="preserve">) recebido(s) provisoriamente, até </w:t>
      </w:r>
      <w:r>
        <w:rPr>
          <w:rFonts w:eastAsia="Arial"/>
          <w:b/>
          <w:bCs/>
          <w:sz w:val="22"/>
          <w:szCs w:val="22"/>
        </w:rPr>
        <w:t>10 (dez)</w:t>
      </w:r>
      <w:r>
        <w:rPr>
          <w:rFonts w:eastAsia="Arial"/>
          <w:sz w:val="22"/>
          <w:szCs w:val="22"/>
        </w:rPr>
        <w:t xml:space="preserve"> dias úteis, mediante termos detalhados, conforme modelo de Termo de Recebimento (</w:t>
      </w:r>
      <w:r>
        <w:rPr>
          <w:rFonts w:eastAsia="Arial"/>
          <w:b/>
          <w:bCs/>
          <w:sz w:val="22"/>
          <w:szCs w:val="22"/>
        </w:rPr>
        <w:t>disponível no portal "Governança das Contratações" - página da intranet</w:t>
      </w:r>
      <w:r>
        <w:rPr>
          <w:rFonts w:eastAsia="Arial"/>
          <w:sz w:val="22"/>
          <w:szCs w:val="22"/>
        </w:rPr>
        <w:t>), quando verificado o cumprimento das exigências de caráter técnico e administrativo.</w:t>
      </w:r>
    </w:p>
    <w:p w:rsidR="001B0CEB" w:rsidRDefault="001B0CEB" w:rsidP="001B0CEB">
      <w:pPr>
        <w:pBdr>
          <w:top w:val="nil"/>
          <w:left w:val="nil"/>
          <w:bottom w:val="nil"/>
          <w:right w:val="nil"/>
          <w:between w:val="nil"/>
        </w:pBdr>
        <w:ind w:left="720"/>
        <w:jc w:val="both"/>
        <w:rPr>
          <w:rFonts w:eastAsia="Arial"/>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sz w:val="22"/>
          <w:szCs w:val="22"/>
        </w:rPr>
        <w:t>O prazo da disposição acima será contado do recebimento de comunicação de cobrança oriunda do contratado com a comprovação da prestação dos serviços a que se refere a parcela a ser paga.</w:t>
      </w:r>
    </w:p>
    <w:p w:rsidR="001B0CEB" w:rsidRDefault="001B0CEB" w:rsidP="001B0CEB">
      <w:pPr>
        <w:pBdr>
          <w:top w:val="nil"/>
          <w:left w:val="nil"/>
          <w:bottom w:val="nil"/>
          <w:right w:val="nil"/>
          <w:between w:val="nil"/>
        </w:pBdr>
        <w:ind w:left="720"/>
        <w:rPr>
          <w:rFonts w:eastAsia="Arial"/>
          <w:i/>
          <w:iCs/>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sz w:val="22"/>
          <w:szCs w:val="22"/>
        </w:rPr>
        <w:t>Será considerado como ocorrido o recebimento provisório com a entrega do termo detalhado, conforme modelo de Termo de Recebimento (</w:t>
      </w:r>
      <w:r>
        <w:rPr>
          <w:rFonts w:eastAsia="Arial"/>
          <w:b/>
          <w:bCs/>
          <w:sz w:val="22"/>
          <w:szCs w:val="22"/>
        </w:rPr>
        <w:t>disponível no portal "Governança das Contratações" - página da intranet</w:t>
      </w:r>
      <w:r>
        <w:rPr>
          <w:rFonts w:eastAsia="Arial"/>
          <w:sz w:val="22"/>
          <w:szCs w:val="22"/>
        </w:rPr>
        <w:t>) ou, em havendo mais de um a ser feito, com a entrega do último.</w:t>
      </w:r>
    </w:p>
    <w:p w:rsidR="001B0CEB" w:rsidRDefault="001B0CEB" w:rsidP="001B0CEB">
      <w:pPr>
        <w:pBdr>
          <w:top w:val="nil"/>
          <w:left w:val="nil"/>
          <w:bottom w:val="nil"/>
          <w:right w:val="nil"/>
          <w:between w:val="nil"/>
        </w:pBdr>
        <w:ind w:left="720"/>
        <w:rPr>
          <w:rFonts w:eastAsia="Arial"/>
          <w:i/>
          <w:iCs/>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sz w:val="22"/>
          <w:szCs w:val="22"/>
        </w:rPr>
        <w:t xml:space="preserve">A Contratada fica obrigada a reparar, corrigir, remover, reconstruir ou substituir, às suas expensas, no todo ou em parte, o objeto em que se verificarem vícios, defeitos ou incorreções resultantes da execução ou materiais empregados. </w:t>
      </w:r>
    </w:p>
    <w:p w:rsidR="001B0CEB" w:rsidRDefault="001B0CEB" w:rsidP="001B0CEB">
      <w:pPr>
        <w:pBdr>
          <w:top w:val="nil"/>
          <w:left w:val="nil"/>
          <w:bottom w:val="nil"/>
          <w:right w:val="nil"/>
          <w:between w:val="nil"/>
        </w:pBdr>
        <w:ind w:left="720"/>
        <w:rPr>
          <w:rFonts w:eastAsia="Arial"/>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sz w:val="22"/>
          <w:szCs w:val="22"/>
        </w:rPr>
        <w:t>A fiscalização não efetuará o ateste da última e/ou única medição de serviços até que sejam sanadas todas as eventuais pendências que possam vir a ser apontadas no Recebimento Provisório. (</w:t>
      </w:r>
      <w:hyperlink r:id="rId7" w:anchor="art119">
        <w:r>
          <w:rPr>
            <w:rFonts w:eastAsia="Arial"/>
            <w:sz w:val="22"/>
            <w:szCs w:val="22"/>
            <w:u w:val="single"/>
          </w:rPr>
          <w:t>Art. 119 c/c art. 140 da Lei nº 14133, de 2021</w:t>
        </w:r>
      </w:hyperlink>
      <w:r>
        <w:rPr>
          <w:rFonts w:eastAsia="Arial"/>
          <w:sz w:val="22"/>
          <w:szCs w:val="22"/>
        </w:rPr>
        <w:t>)</w:t>
      </w:r>
    </w:p>
    <w:p w:rsidR="001B0CEB" w:rsidRDefault="001B0CEB" w:rsidP="001B0CEB">
      <w:pPr>
        <w:pBdr>
          <w:top w:val="nil"/>
          <w:left w:val="nil"/>
          <w:bottom w:val="nil"/>
          <w:right w:val="nil"/>
          <w:between w:val="nil"/>
        </w:pBdr>
        <w:ind w:left="720"/>
        <w:rPr>
          <w:rFonts w:eastAsia="Arial"/>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sz w:val="22"/>
          <w:szCs w:val="22"/>
        </w:rPr>
        <w:t>Os serviços poderão ser rejeitados, no todo ou em parte, quando em desacordo com as especificações constantes neste Termo de Referência e na proposta, sem prejuízo da aplicação das penalidades.</w:t>
      </w:r>
    </w:p>
    <w:p w:rsidR="001B0CEB" w:rsidRDefault="001B0CEB" w:rsidP="001B0CEB">
      <w:pPr>
        <w:pBdr>
          <w:top w:val="nil"/>
          <w:left w:val="nil"/>
          <w:bottom w:val="nil"/>
          <w:right w:val="nil"/>
          <w:between w:val="nil"/>
        </w:pBdr>
        <w:ind w:left="720"/>
        <w:rPr>
          <w:rFonts w:eastAsia="Arial"/>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sz w:val="22"/>
          <w:szCs w:val="22"/>
        </w:rPr>
        <w:lastRenderedPageBreak/>
        <w:t>Os serviços serão recebidos definitivamente no prazo de até 10 (dez) dias úteis, concomitantemente com o prazo fixado para a liquidação da despesa, a contar do recebimento da nota fiscal ou instrumento de cobrança equivalente pela Administração, após a verificação da qualidade e quantidade do serviço e consequente aceitação mediante termo detalhado, conforme modelo de Termo de Recebimento (</w:t>
      </w:r>
      <w:r>
        <w:rPr>
          <w:rFonts w:eastAsia="Arial"/>
          <w:b/>
          <w:bCs/>
          <w:sz w:val="22"/>
          <w:szCs w:val="22"/>
        </w:rPr>
        <w:t>disponível no portal "Governança das Contratações" - página da intranet</w:t>
      </w:r>
      <w:r>
        <w:rPr>
          <w:rFonts w:eastAsia="Arial"/>
          <w:sz w:val="22"/>
          <w:szCs w:val="22"/>
        </w:rPr>
        <w:t>)</w:t>
      </w:r>
      <w:r>
        <w:rPr>
          <w:rFonts w:eastAsia="Arial"/>
          <w:b/>
          <w:bCs/>
          <w:sz w:val="22"/>
          <w:szCs w:val="22"/>
        </w:rPr>
        <w:t>.</w:t>
      </w:r>
    </w:p>
    <w:p w:rsidR="001B0CEB" w:rsidRDefault="001B0CEB" w:rsidP="001B0CEB">
      <w:pPr>
        <w:pBdr>
          <w:top w:val="nil"/>
          <w:left w:val="nil"/>
          <w:bottom w:val="nil"/>
          <w:right w:val="nil"/>
          <w:between w:val="nil"/>
        </w:pBdr>
        <w:ind w:left="720"/>
        <w:rPr>
          <w:rFonts w:eastAsia="Arial"/>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sz w:val="22"/>
          <w:szCs w:val="22"/>
        </w:rPr>
        <w:t xml:space="preserve">No caso de controvérsia sobre a execução do objeto, quanto à dimensão, qualidade e quantidade, deverá ser observado o teor do </w:t>
      </w:r>
      <w:hyperlink r:id="rId8" w:anchor="art143">
        <w:r>
          <w:rPr>
            <w:rFonts w:eastAsia="Arial"/>
            <w:sz w:val="22"/>
            <w:szCs w:val="22"/>
            <w:u w:val="single"/>
          </w:rPr>
          <w:t>art. 143 da Lei nº 14.133, de 2021</w:t>
        </w:r>
      </w:hyperlink>
      <w:r>
        <w:rPr>
          <w:rFonts w:eastAsia="Arial"/>
          <w:sz w:val="22"/>
          <w:szCs w:val="22"/>
        </w:rPr>
        <w:t>, comunicando-se à empresa para emissão de Nota Fiscal no que se refere à parcela incontroversa da execução do objeto, para efeito de liquidação e pagamento.</w:t>
      </w:r>
    </w:p>
    <w:p w:rsidR="001B0CEB" w:rsidRDefault="001B0CEB" w:rsidP="001B0CEB">
      <w:pPr>
        <w:pBdr>
          <w:top w:val="nil"/>
          <w:left w:val="nil"/>
          <w:bottom w:val="nil"/>
          <w:right w:val="nil"/>
          <w:between w:val="nil"/>
        </w:pBdr>
        <w:ind w:left="720"/>
        <w:rPr>
          <w:rFonts w:eastAsia="Arial"/>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sz w:val="22"/>
          <w:szCs w:val="22"/>
        </w:rPr>
        <w:t>Nenhum prazo de recebimento correrá enquanto pendente a solução, pela Contratada, de inconsistências verificadas na execução do objeto ou no instrumento de cobrança.</w:t>
      </w:r>
    </w:p>
    <w:p w:rsidR="001B0CEB" w:rsidRDefault="001B0CEB" w:rsidP="001B0CEB">
      <w:pPr>
        <w:pBdr>
          <w:top w:val="nil"/>
          <w:left w:val="nil"/>
          <w:bottom w:val="nil"/>
          <w:right w:val="nil"/>
          <w:between w:val="nil"/>
        </w:pBdr>
        <w:ind w:left="720"/>
        <w:rPr>
          <w:rFonts w:eastAsia="Arial"/>
          <w:i/>
          <w:iCs/>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sz w:val="22"/>
          <w:szCs w:val="22"/>
        </w:rPr>
        <w:t>O recebimento provisório ou definitivo não excluirá a responsabilidade civil pela solidez e pela segurança do serviço nem a responsabilidade ético-profissional pela perfeita execução do contrato.</w:t>
      </w:r>
    </w:p>
    <w:p w:rsidR="001B0CEB" w:rsidRDefault="001B0CEB" w:rsidP="001B0CEB">
      <w:pPr>
        <w:pBdr>
          <w:top w:val="nil"/>
          <w:left w:val="nil"/>
          <w:bottom w:val="nil"/>
          <w:right w:val="nil"/>
          <w:between w:val="nil"/>
        </w:pBdr>
        <w:ind w:left="720"/>
        <w:jc w:val="both"/>
        <w:rPr>
          <w:rFonts w:eastAsia="Arial"/>
          <w:color w:val="000000"/>
          <w:sz w:val="22"/>
          <w:szCs w:val="22"/>
        </w:rPr>
      </w:pPr>
    </w:p>
    <w:p w:rsidR="001B0CEB" w:rsidRDefault="001B0CEB" w:rsidP="001B0CEB">
      <w:pPr>
        <w:pBdr>
          <w:top w:val="nil"/>
          <w:left w:val="nil"/>
          <w:bottom w:val="nil"/>
          <w:right w:val="nil"/>
          <w:between w:val="nil"/>
        </w:pBdr>
        <w:jc w:val="both"/>
        <w:rPr>
          <w:rFonts w:eastAsia="Arial"/>
          <w:color w:val="000000"/>
          <w:sz w:val="22"/>
          <w:szCs w:val="22"/>
        </w:rPr>
      </w:pPr>
      <w:r>
        <w:rPr>
          <w:rFonts w:eastAsia="Arial"/>
          <w:b/>
          <w:bCs/>
          <w:color w:val="000000"/>
          <w:sz w:val="22"/>
          <w:szCs w:val="22"/>
        </w:rPr>
        <w:t>Liquidação</w:t>
      </w:r>
    </w:p>
    <w:p w:rsidR="001B0CEB" w:rsidRDefault="001B0CEB" w:rsidP="001B0CEB">
      <w:pPr>
        <w:pBdr>
          <w:top w:val="nil"/>
          <w:left w:val="nil"/>
          <w:bottom w:val="nil"/>
          <w:right w:val="nil"/>
          <w:between w:val="nil"/>
        </w:pBdr>
        <w:ind w:left="720"/>
        <w:jc w:val="both"/>
        <w:rPr>
          <w:rFonts w:eastAsia="Arial"/>
          <w:sz w:val="22"/>
          <w:szCs w:val="22"/>
        </w:rPr>
      </w:pPr>
    </w:p>
    <w:p w:rsidR="001B0CEB" w:rsidRDefault="001B0CEB" w:rsidP="001B0CEB">
      <w:pPr>
        <w:numPr>
          <w:ilvl w:val="1"/>
          <w:numId w:val="2"/>
        </w:numPr>
        <w:pBdr>
          <w:top w:val="nil"/>
          <w:left w:val="nil"/>
          <w:bottom w:val="nil"/>
          <w:right w:val="nil"/>
          <w:between w:val="nil"/>
        </w:pBdr>
        <w:jc w:val="both"/>
        <w:rPr>
          <w:sz w:val="22"/>
          <w:szCs w:val="22"/>
        </w:rPr>
      </w:pPr>
      <w:r>
        <w:rPr>
          <w:rFonts w:eastAsia="Arial"/>
          <w:sz w:val="22"/>
          <w:szCs w:val="22"/>
        </w:rPr>
        <w:t xml:space="preserve">A liquidação da despesa consiste na verificação do direito adquirido pelo credor, de acordo com a nota de empenho e do termo de contrato, este último quando presente na formalização do ajuste, para comprovação do respectivo crédito. </w:t>
      </w:r>
    </w:p>
    <w:p w:rsidR="001B0CEB" w:rsidRDefault="001B0CEB" w:rsidP="001B0CEB">
      <w:pPr>
        <w:pBdr>
          <w:top w:val="nil"/>
          <w:left w:val="nil"/>
          <w:bottom w:val="nil"/>
          <w:right w:val="nil"/>
          <w:between w:val="nil"/>
        </w:pBdr>
        <w:ind w:left="720"/>
        <w:jc w:val="both"/>
        <w:rPr>
          <w:rFonts w:eastAsia="Arial"/>
          <w:i/>
          <w:iCs/>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sz w:val="22"/>
          <w:szCs w:val="22"/>
        </w:rPr>
        <w:t>Recebida a Nota Fiscal ou documento de cobrança equivalente, correrá o prazo de 10 (dez) dias úteis para fins de liquidação, prorrogáveis por igual período.</w:t>
      </w:r>
    </w:p>
    <w:p w:rsidR="001B0CEB" w:rsidRDefault="001B0CEB" w:rsidP="001B0CEB">
      <w:pPr>
        <w:pBdr>
          <w:top w:val="nil"/>
          <w:left w:val="nil"/>
          <w:bottom w:val="nil"/>
          <w:right w:val="nil"/>
          <w:between w:val="nil"/>
        </w:pBdr>
        <w:ind w:left="720"/>
        <w:jc w:val="both"/>
        <w:rPr>
          <w:rFonts w:eastAsia="Arial"/>
          <w:i/>
          <w:iCs/>
          <w:sz w:val="22"/>
          <w:szCs w:val="22"/>
        </w:rPr>
      </w:pPr>
    </w:p>
    <w:p w:rsidR="001B0CEB" w:rsidRDefault="001B0CEB" w:rsidP="001B0CEB">
      <w:pPr>
        <w:numPr>
          <w:ilvl w:val="2"/>
          <w:numId w:val="2"/>
        </w:numPr>
        <w:pBdr>
          <w:top w:val="nil"/>
          <w:left w:val="nil"/>
          <w:bottom w:val="nil"/>
          <w:right w:val="nil"/>
          <w:between w:val="nil"/>
        </w:pBdr>
        <w:ind w:left="1133" w:hanging="90"/>
        <w:jc w:val="both"/>
        <w:rPr>
          <w:rFonts w:eastAsia="Arial"/>
          <w:sz w:val="22"/>
          <w:szCs w:val="22"/>
        </w:rPr>
      </w:pPr>
      <w:r>
        <w:rPr>
          <w:rFonts w:eastAsia="Arial"/>
          <w:sz w:val="22"/>
          <w:szCs w:val="22"/>
        </w:rPr>
        <w:t xml:space="preserve">O prazo de que trata o item anterior será reduzido à metade, mantendo-se a possibilidade de prorrogação, nos casos de despesas oriundas de contrato cujo valor total não ultrapasse o limite de que trata o </w:t>
      </w:r>
      <w:hyperlink r:id="rId9" w:anchor="art75">
        <w:r>
          <w:rPr>
            <w:rFonts w:eastAsia="Arial"/>
            <w:sz w:val="22"/>
            <w:szCs w:val="22"/>
            <w:u w:val="single"/>
          </w:rPr>
          <w:t>inciso II do art. 75 da Lei nº 14.133, de 2021</w:t>
        </w:r>
      </w:hyperlink>
      <w:r>
        <w:rPr>
          <w:rFonts w:eastAsia="Arial"/>
          <w:sz w:val="22"/>
          <w:szCs w:val="22"/>
        </w:rPr>
        <w:t>.</w:t>
      </w:r>
    </w:p>
    <w:p w:rsidR="001B0CEB" w:rsidRDefault="001B0CEB" w:rsidP="001B0CEB">
      <w:pPr>
        <w:pBdr>
          <w:top w:val="nil"/>
          <w:left w:val="nil"/>
          <w:bottom w:val="nil"/>
          <w:right w:val="nil"/>
          <w:between w:val="nil"/>
        </w:pBdr>
        <w:ind w:left="1080"/>
        <w:jc w:val="both"/>
        <w:rPr>
          <w:rFonts w:eastAsia="Arial"/>
          <w:i/>
          <w:iCs/>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sz w:val="22"/>
          <w:szCs w:val="22"/>
        </w:rPr>
        <w:t>Para fins de liquidação, o setor competente deverá verificar se a nota fiscal ou instrumento de cobrança equivalente apresentado expressa os elementos necessários e essenciais do documento, tais como:</w:t>
      </w:r>
    </w:p>
    <w:p w:rsidR="001B0CEB" w:rsidRDefault="001B0CEB" w:rsidP="001B0CEB">
      <w:pPr>
        <w:pBdr>
          <w:top w:val="nil"/>
          <w:left w:val="nil"/>
          <w:bottom w:val="nil"/>
          <w:right w:val="nil"/>
          <w:between w:val="nil"/>
        </w:pBdr>
        <w:ind w:left="720"/>
        <w:jc w:val="both"/>
        <w:rPr>
          <w:rFonts w:eastAsia="Arial"/>
          <w:sz w:val="22"/>
          <w:szCs w:val="22"/>
        </w:rPr>
      </w:pPr>
    </w:p>
    <w:p w:rsidR="001B0CEB" w:rsidRDefault="001B0CEB" w:rsidP="001B0CEB">
      <w:pPr>
        <w:numPr>
          <w:ilvl w:val="2"/>
          <w:numId w:val="2"/>
        </w:numPr>
        <w:pBdr>
          <w:top w:val="nil"/>
          <w:left w:val="nil"/>
          <w:bottom w:val="nil"/>
          <w:right w:val="nil"/>
          <w:between w:val="nil"/>
        </w:pBdr>
        <w:ind w:left="1133" w:hanging="90"/>
        <w:jc w:val="both"/>
        <w:rPr>
          <w:rFonts w:eastAsia="Arial"/>
          <w:sz w:val="22"/>
          <w:szCs w:val="22"/>
        </w:rPr>
      </w:pPr>
      <w:proofErr w:type="gramStart"/>
      <w:r>
        <w:rPr>
          <w:rFonts w:eastAsia="Arial"/>
          <w:sz w:val="22"/>
          <w:szCs w:val="22"/>
        </w:rPr>
        <w:t>a</w:t>
      </w:r>
      <w:proofErr w:type="gramEnd"/>
      <w:r>
        <w:rPr>
          <w:rFonts w:eastAsia="Arial"/>
          <w:sz w:val="22"/>
          <w:szCs w:val="22"/>
        </w:rPr>
        <w:t xml:space="preserve"> data da emissão;</w:t>
      </w:r>
    </w:p>
    <w:p w:rsidR="001B0CEB" w:rsidRDefault="001B0CEB" w:rsidP="001B0CEB">
      <w:pPr>
        <w:numPr>
          <w:ilvl w:val="2"/>
          <w:numId w:val="2"/>
        </w:numPr>
        <w:pBdr>
          <w:top w:val="nil"/>
          <w:left w:val="nil"/>
          <w:bottom w:val="nil"/>
          <w:right w:val="nil"/>
          <w:between w:val="nil"/>
        </w:pBdr>
        <w:ind w:left="1133" w:hanging="90"/>
        <w:jc w:val="both"/>
        <w:rPr>
          <w:rFonts w:eastAsia="Arial"/>
          <w:sz w:val="22"/>
          <w:szCs w:val="22"/>
        </w:rPr>
      </w:pPr>
      <w:proofErr w:type="gramStart"/>
      <w:r>
        <w:rPr>
          <w:rFonts w:eastAsia="Arial"/>
          <w:sz w:val="22"/>
          <w:szCs w:val="22"/>
        </w:rPr>
        <w:t>os</w:t>
      </w:r>
      <w:proofErr w:type="gramEnd"/>
      <w:r>
        <w:rPr>
          <w:rFonts w:eastAsia="Arial"/>
          <w:sz w:val="22"/>
          <w:szCs w:val="22"/>
        </w:rPr>
        <w:t xml:space="preserve"> dados do contrato e do órgão contratante;</w:t>
      </w:r>
    </w:p>
    <w:p w:rsidR="001B0CEB" w:rsidRDefault="001B0CEB" w:rsidP="001B0CEB">
      <w:pPr>
        <w:numPr>
          <w:ilvl w:val="2"/>
          <w:numId w:val="2"/>
        </w:numPr>
        <w:pBdr>
          <w:top w:val="nil"/>
          <w:left w:val="nil"/>
          <w:bottom w:val="nil"/>
          <w:right w:val="nil"/>
          <w:between w:val="nil"/>
        </w:pBdr>
        <w:ind w:left="1133" w:hanging="90"/>
        <w:jc w:val="both"/>
        <w:rPr>
          <w:rFonts w:eastAsia="Arial"/>
          <w:color w:val="000000"/>
          <w:sz w:val="22"/>
          <w:szCs w:val="22"/>
        </w:rPr>
      </w:pPr>
      <w:proofErr w:type="gramStart"/>
      <w:r>
        <w:rPr>
          <w:rFonts w:eastAsia="Arial"/>
          <w:sz w:val="22"/>
          <w:szCs w:val="22"/>
        </w:rPr>
        <w:t>o</w:t>
      </w:r>
      <w:proofErr w:type="gramEnd"/>
      <w:r>
        <w:rPr>
          <w:rFonts w:eastAsia="Arial"/>
          <w:sz w:val="22"/>
          <w:szCs w:val="22"/>
        </w:rPr>
        <w:t xml:space="preserve"> valor a pagar; </w:t>
      </w:r>
      <w:r>
        <w:rPr>
          <w:rFonts w:eastAsia="Arial"/>
          <w:color w:val="000000"/>
          <w:sz w:val="22"/>
          <w:szCs w:val="22"/>
        </w:rPr>
        <w:t>e</w:t>
      </w:r>
    </w:p>
    <w:p w:rsidR="001B0CEB" w:rsidRDefault="001B0CEB" w:rsidP="001B0CEB">
      <w:pPr>
        <w:numPr>
          <w:ilvl w:val="2"/>
          <w:numId w:val="2"/>
        </w:numPr>
        <w:pBdr>
          <w:top w:val="nil"/>
          <w:left w:val="nil"/>
          <w:bottom w:val="nil"/>
          <w:right w:val="nil"/>
          <w:between w:val="nil"/>
        </w:pBdr>
        <w:ind w:left="1133" w:hanging="90"/>
        <w:jc w:val="both"/>
        <w:rPr>
          <w:rFonts w:eastAsia="Arial"/>
          <w:color w:val="000000"/>
          <w:sz w:val="22"/>
          <w:szCs w:val="22"/>
        </w:rPr>
      </w:pPr>
      <w:proofErr w:type="gramStart"/>
      <w:r>
        <w:rPr>
          <w:rFonts w:eastAsia="Arial"/>
          <w:color w:val="000000"/>
          <w:sz w:val="22"/>
          <w:szCs w:val="22"/>
        </w:rPr>
        <w:t>eventual</w:t>
      </w:r>
      <w:proofErr w:type="gramEnd"/>
      <w:r>
        <w:rPr>
          <w:rFonts w:eastAsia="Arial"/>
          <w:color w:val="000000"/>
          <w:sz w:val="22"/>
          <w:szCs w:val="22"/>
        </w:rPr>
        <w:t xml:space="preserve"> destaque do valor de retenções tributárias cabíveis</w:t>
      </w:r>
    </w:p>
    <w:p w:rsidR="001B0CEB" w:rsidRDefault="001B0CEB" w:rsidP="001B0CEB">
      <w:pPr>
        <w:jc w:val="both"/>
        <w:rPr>
          <w:rFonts w:eastAsia="Arial"/>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color w:val="000000"/>
          <w:sz w:val="22"/>
          <w:szCs w:val="22"/>
        </w:rPr>
        <w:t xml:space="preserve">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w:t>
      </w:r>
      <w:r>
        <w:rPr>
          <w:rFonts w:eastAsia="Arial"/>
          <w:sz w:val="22"/>
          <w:szCs w:val="22"/>
        </w:rPr>
        <w:t>à</w:t>
      </w:r>
      <w:r>
        <w:rPr>
          <w:rFonts w:eastAsia="Arial"/>
          <w:color w:val="000000"/>
          <w:sz w:val="22"/>
          <w:szCs w:val="22"/>
        </w:rPr>
        <w:t xml:space="preserve"> contratante</w:t>
      </w:r>
      <w:r>
        <w:rPr>
          <w:rFonts w:eastAsia="Arial"/>
          <w:sz w:val="22"/>
          <w:szCs w:val="22"/>
        </w:rPr>
        <w:t>.</w:t>
      </w:r>
    </w:p>
    <w:p w:rsidR="001B0CEB" w:rsidRDefault="001B0CEB" w:rsidP="001B0CEB">
      <w:pPr>
        <w:pBdr>
          <w:top w:val="nil"/>
          <w:left w:val="nil"/>
          <w:bottom w:val="nil"/>
          <w:right w:val="nil"/>
          <w:between w:val="nil"/>
        </w:pBdr>
        <w:ind w:left="720"/>
        <w:jc w:val="both"/>
        <w:rPr>
          <w:rFonts w:eastAsia="Arial"/>
          <w:i/>
          <w:iCs/>
          <w:color w:val="FF0000"/>
          <w:sz w:val="22"/>
          <w:szCs w:val="22"/>
        </w:rPr>
      </w:pPr>
    </w:p>
    <w:p w:rsidR="001B0CEB" w:rsidRDefault="001B0CEB" w:rsidP="001B0CEB">
      <w:pPr>
        <w:numPr>
          <w:ilvl w:val="1"/>
          <w:numId w:val="2"/>
        </w:numPr>
        <w:pBdr>
          <w:top w:val="nil"/>
          <w:left w:val="nil"/>
          <w:bottom w:val="nil"/>
          <w:right w:val="nil"/>
          <w:between w:val="nil"/>
        </w:pBdr>
        <w:spacing w:line="276" w:lineRule="auto"/>
        <w:jc w:val="both"/>
        <w:rPr>
          <w:rFonts w:eastAsia="Arial"/>
          <w:color w:val="000000"/>
          <w:sz w:val="22"/>
          <w:szCs w:val="22"/>
        </w:rPr>
      </w:pPr>
      <w:bookmarkStart w:id="4" w:name="_heading=h.30j0zll" w:colFirst="0" w:colLast="0"/>
      <w:bookmarkEnd w:id="4"/>
      <w:r>
        <w:rPr>
          <w:rFonts w:eastAsia="Arial"/>
          <w:color w:val="000000"/>
          <w:sz w:val="22"/>
          <w:szCs w:val="22"/>
        </w:rPr>
        <w:t xml:space="preserve">A nota fiscal ou instrumento de cobrança equivalente deverá ser </w:t>
      </w:r>
      <w:r>
        <w:rPr>
          <w:rFonts w:eastAsia="Arial"/>
          <w:sz w:val="22"/>
          <w:szCs w:val="22"/>
        </w:rPr>
        <w:t>acompanhada da comprovação da regularidade fiscal, c</w:t>
      </w:r>
      <w:r>
        <w:rPr>
          <w:rFonts w:eastAsia="Arial"/>
          <w:color w:val="000000"/>
          <w:sz w:val="22"/>
          <w:szCs w:val="22"/>
        </w:rPr>
        <w:t xml:space="preserve">onstatada por meio de consulta on-line ao Sistema de Cadastramento Unificado de Fornecedores - SICAF ou, </w:t>
      </w:r>
      <w:r>
        <w:rPr>
          <w:rFonts w:eastAsia="Arial"/>
          <w:color w:val="000000"/>
          <w:sz w:val="22"/>
          <w:szCs w:val="22"/>
        </w:rPr>
        <w:lastRenderedPageBreak/>
        <w:t xml:space="preserve">alternativamente, mediante consulta aos sítios eletrônicos oficiais ou à documentação mencionada no art. 68 da Lei nº 14.133, de 2021, naquilo que for pertinente à contratação. </w:t>
      </w:r>
    </w:p>
    <w:p w:rsidR="001B0CEB" w:rsidRDefault="001B0CEB" w:rsidP="001B0CEB">
      <w:pPr>
        <w:pBdr>
          <w:top w:val="nil"/>
          <w:left w:val="nil"/>
          <w:bottom w:val="nil"/>
          <w:right w:val="nil"/>
          <w:between w:val="nil"/>
        </w:pBdr>
        <w:spacing w:line="276" w:lineRule="auto"/>
        <w:jc w:val="both"/>
        <w:rPr>
          <w:rFonts w:eastAsia="Arial"/>
          <w:sz w:val="22"/>
          <w:szCs w:val="22"/>
        </w:rPr>
      </w:pPr>
      <w:bookmarkStart w:id="5" w:name="_heading=h.evp5qrjojj9n" w:colFirst="0" w:colLast="0"/>
      <w:bookmarkEnd w:id="5"/>
    </w:p>
    <w:p w:rsidR="001B0CEB" w:rsidRDefault="001B0CEB" w:rsidP="001B0CEB">
      <w:pPr>
        <w:numPr>
          <w:ilvl w:val="1"/>
          <w:numId w:val="2"/>
        </w:numPr>
        <w:pBdr>
          <w:top w:val="nil"/>
          <w:left w:val="nil"/>
          <w:bottom w:val="nil"/>
          <w:right w:val="nil"/>
          <w:between w:val="nil"/>
        </w:pBdr>
        <w:spacing w:line="276" w:lineRule="auto"/>
        <w:jc w:val="both"/>
        <w:rPr>
          <w:rFonts w:eastAsia="Arial"/>
          <w:sz w:val="22"/>
          <w:szCs w:val="22"/>
        </w:rPr>
      </w:pPr>
      <w:r>
        <w:rPr>
          <w:rFonts w:eastAsia="Arial"/>
          <w:color w:val="000000"/>
          <w:sz w:val="22"/>
          <w:szCs w:val="22"/>
        </w:rPr>
        <w:t xml:space="preserve">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w:t>
      </w:r>
      <w:r>
        <w:rPr>
          <w:rFonts w:eastAsia="Arial"/>
          <w:sz w:val="22"/>
          <w:szCs w:val="22"/>
        </w:rPr>
        <w:t>de cobrança equivalente para pagamento.</w:t>
      </w:r>
    </w:p>
    <w:p w:rsidR="001B0CEB" w:rsidRDefault="001B0CEB" w:rsidP="001B0CEB">
      <w:pPr>
        <w:pBdr>
          <w:top w:val="nil"/>
          <w:left w:val="nil"/>
          <w:bottom w:val="nil"/>
          <w:right w:val="nil"/>
          <w:between w:val="nil"/>
        </w:pBdr>
        <w:ind w:left="720"/>
        <w:jc w:val="both"/>
        <w:rPr>
          <w:rFonts w:eastAsia="Arial"/>
          <w:i/>
          <w:iCs/>
          <w:sz w:val="22"/>
          <w:szCs w:val="22"/>
        </w:rPr>
      </w:pPr>
    </w:p>
    <w:p w:rsidR="001B0CEB" w:rsidRDefault="001B0CEB" w:rsidP="001B0CEB">
      <w:pPr>
        <w:pBdr>
          <w:top w:val="nil"/>
          <w:left w:val="nil"/>
          <w:bottom w:val="nil"/>
          <w:right w:val="nil"/>
          <w:between w:val="nil"/>
        </w:pBdr>
        <w:jc w:val="both"/>
        <w:rPr>
          <w:rFonts w:eastAsia="Arial"/>
          <w:b/>
          <w:bCs/>
          <w:sz w:val="22"/>
          <w:szCs w:val="22"/>
        </w:rPr>
      </w:pPr>
      <w:r>
        <w:rPr>
          <w:rFonts w:eastAsia="Arial"/>
          <w:b/>
          <w:bCs/>
          <w:sz w:val="22"/>
          <w:szCs w:val="22"/>
        </w:rPr>
        <w:t>Prazo de pagamento</w:t>
      </w:r>
    </w:p>
    <w:p w:rsidR="001B0CEB" w:rsidRDefault="001B0CEB" w:rsidP="001B0CEB">
      <w:pPr>
        <w:pBdr>
          <w:top w:val="nil"/>
          <w:left w:val="nil"/>
          <w:bottom w:val="nil"/>
          <w:right w:val="nil"/>
          <w:between w:val="nil"/>
        </w:pBdr>
        <w:ind w:left="720"/>
        <w:jc w:val="both"/>
        <w:rPr>
          <w:rFonts w:eastAsia="Arial"/>
          <w:b/>
          <w:bCs/>
          <w:i/>
          <w:iCs/>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sz w:val="22"/>
          <w:szCs w:val="22"/>
        </w:rPr>
        <w:t>O pagamento será efetuado no prazo de até 10 (dez) dias úteis contados da finalização da liquidação da despesa, reduzindo-se à metade nos casos de despesas oriundas de contrato cujo valor total não ultrapasse o limite de que trata o inciso II do art. 75 da Lei nº 14.133, de 2021.</w:t>
      </w:r>
    </w:p>
    <w:p w:rsidR="001B0CEB" w:rsidRDefault="001B0CEB" w:rsidP="001B0CEB">
      <w:pPr>
        <w:pBdr>
          <w:top w:val="nil"/>
          <w:left w:val="nil"/>
          <w:bottom w:val="nil"/>
          <w:right w:val="nil"/>
          <w:between w:val="nil"/>
        </w:pBdr>
        <w:ind w:left="720"/>
        <w:jc w:val="both"/>
        <w:rPr>
          <w:rFonts w:eastAsia="Arial"/>
          <w:i/>
          <w:iCs/>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sz w:val="22"/>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rsidR="001B0CEB" w:rsidRDefault="001B0CEB" w:rsidP="001B0CEB">
      <w:pPr>
        <w:pBdr>
          <w:top w:val="nil"/>
          <w:left w:val="nil"/>
          <w:bottom w:val="nil"/>
          <w:right w:val="nil"/>
          <w:between w:val="nil"/>
        </w:pBdr>
        <w:ind w:left="720"/>
        <w:rPr>
          <w:rFonts w:eastAsia="Arial"/>
          <w:i/>
          <w:iCs/>
          <w:sz w:val="22"/>
          <w:szCs w:val="22"/>
        </w:rPr>
      </w:pPr>
    </w:p>
    <w:p w:rsidR="001B0CEB" w:rsidRDefault="001B0CEB" w:rsidP="001B0CEB">
      <w:pPr>
        <w:pBdr>
          <w:top w:val="nil"/>
          <w:left w:val="nil"/>
          <w:bottom w:val="nil"/>
          <w:right w:val="nil"/>
          <w:between w:val="nil"/>
        </w:pBdr>
        <w:ind w:left="720"/>
        <w:jc w:val="both"/>
        <w:rPr>
          <w:rFonts w:eastAsia="Arial"/>
          <w:sz w:val="22"/>
          <w:szCs w:val="22"/>
        </w:rPr>
      </w:pPr>
      <w:r>
        <w:rPr>
          <w:rFonts w:eastAsia="Arial"/>
          <w:sz w:val="22"/>
          <w:szCs w:val="22"/>
        </w:rPr>
        <w:t>I = (TX/</w:t>
      </w:r>
      <w:proofErr w:type="gramStart"/>
      <w:r>
        <w:rPr>
          <w:rFonts w:eastAsia="Arial"/>
          <w:sz w:val="22"/>
          <w:szCs w:val="22"/>
        </w:rPr>
        <w:t>100)/</w:t>
      </w:r>
      <w:proofErr w:type="gramEnd"/>
      <w:r>
        <w:rPr>
          <w:rFonts w:eastAsia="Arial"/>
          <w:sz w:val="22"/>
          <w:szCs w:val="22"/>
        </w:rPr>
        <w:t xml:space="preserve">365 </w:t>
      </w:r>
    </w:p>
    <w:p w:rsidR="001B0CEB" w:rsidRDefault="001B0CEB" w:rsidP="001B0CEB">
      <w:pPr>
        <w:pBdr>
          <w:top w:val="nil"/>
          <w:left w:val="nil"/>
          <w:bottom w:val="nil"/>
          <w:right w:val="nil"/>
          <w:between w:val="nil"/>
        </w:pBdr>
        <w:ind w:left="720"/>
        <w:jc w:val="both"/>
        <w:rPr>
          <w:rFonts w:eastAsia="Arial"/>
          <w:sz w:val="22"/>
          <w:szCs w:val="22"/>
        </w:rPr>
      </w:pPr>
      <w:r>
        <w:rPr>
          <w:rFonts w:eastAsia="Arial"/>
          <w:sz w:val="22"/>
          <w:szCs w:val="22"/>
        </w:rPr>
        <w:t xml:space="preserve">EM = I x N x VP, </w:t>
      </w:r>
    </w:p>
    <w:p w:rsidR="001B0CEB" w:rsidRDefault="001B0CEB" w:rsidP="001B0CEB">
      <w:pPr>
        <w:pBdr>
          <w:top w:val="nil"/>
          <w:left w:val="nil"/>
          <w:bottom w:val="nil"/>
          <w:right w:val="nil"/>
          <w:between w:val="nil"/>
        </w:pBdr>
        <w:ind w:left="720"/>
        <w:jc w:val="both"/>
        <w:rPr>
          <w:rFonts w:eastAsia="Arial"/>
          <w:sz w:val="22"/>
          <w:szCs w:val="22"/>
        </w:rPr>
      </w:pPr>
      <w:proofErr w:type="gramStart"/>
      <w:r>
        <w:rPr>
          <w:rFonts w:eastAsia="Arial"/>
          <w:sz w:val="22"/>
          <w:szCs w:val="22"/>
        </w:rPr>
        <w:t>onde</w:t>
      </w:r>
      <w:proofErr w:type="gramEnd"/>
      <w:r>
        <w:rPr>
          <w:rFonts w:eastAsia="Arial"/>
          <w:sz w:val="22"/>
          <w:szCs w:val="22"/>
        </w:rPr>
        <w:t xml:space="preserve">: I = índice de atualização financeira; </w:t>
      </w:r>
    </w:p>
    <w:p w:rsidR="001B0CEB" w:rsidRDefault="001B0CEB" w:rsidP="001B0CEB">
      <w:pPr>
        <w:pBdr>
          <w:top w:val="nil"/>
          <w:left w:val="nil"/>
          <w:bottom w:val="nil"/>
          <w:right w:val="nil"/>
          <w:between w:val="nil"/>
        </w:pBdr>
        <w:ind w:left="720"/>
        <w:jc w:val="both"/>
        <w:rPr>
          <w:rFonts w:eastAsia="Arial"/>
          <w:color w:val="000000"/>
          <w:sz w:val="22"/>
          <w:szCs w:val="22"/>
        </w:rPr>
      </w:pPr>
      <w:r>
        <w:rPr>
          <w:rFonts w:eastAsia="Arial"/>
          <w:sz w:val="22"/>
          <w:szCs w:val="22"/>
        </w:rPr>
        <w:t xml:space="preserve">TX = Percentual da taxa de </w:t>
      </w:r>
      <w:r>
        <w:rPr>
          <w:rFonts w:eastAsia="Arial"/>
          <w:color w:val="000000"/>
          <w:sz w:val="22"/>
          <w:szCs w:val="22"/>
        </w:rPr>
        <w:t xml:space="preserve">juros de mora anual; </w:t>
      </w:r>
    </w:p>
    <w:p w:rsidR="001B0CEB" w:rsidRDefault="001B0CEB" w:rsidP="001B0CEB">
      <w:pPr>
        <w:pBdr>
          <w:top w:val="nil"/>
          <w:left w:val="nil"/>
          <w:bottom w:val="nil"/>
          <w:right w:val="nil"/>
          <w:between w:val="nil"/>
        </w:pBdr>
        <w:ind w:left="720"/>
        <w:jc w:val="both"/>
        <w:rPr>
          <w:rFonts w:eastAsia="Arial"/>
          <w:color w:val="000000"/>
          <w:sz w:val="22"/>
          <w:szCs w:val="22"/>
        </w:rPr>
      </w:pPr>
      <w:r>
        <w:rPr>
          <w:rFonts w:eastAsia="Arial"/>
          <w:color w:val="000000"/>
          <w:sz w:val="22"/>
          <w:szCs w:val="22"/>
        </w:rPr>
        <w:t xml:space="preserve">EM = Encargos moratórios; </w:t>
      </w:r>
    </w:p>
    <w:p w:rsidR="001B0CEB" w:rsidRDefault="001B0CEB" w:rsidP="001B0CEB">
      <w:pPr>
        <w:pBdr>
          <w:top w:val="nil"/>
          <w:left w:val="nil"/>
          <w:bottom w:val="nil"/>
          <w:right w:val="nil"/>
          <w:between w:val="nil"/>
        </w:pBdr>
        <w:ind w:left="720"/>
        <w:jc w:val="both"/>
        <w:rPr>
          <w:rFonts w:eastAsia="Arial"/>
          <w:color w:val="000000"/>
          <w:sz w:val="22"/>
          <w:szCs w:val="22"/>
        </w:rPr>
      </w:pPr>
      <w:r>
        <w:rPr>
          <w:rFonts w:eastAsia="Arial"/>
          <w:color w:val="000000"/>
          <w:sz w:val="22"/>
          <w:szCs w:val="22"/>
        </w:rPr>
        <w:t xml:space="preserve">N = Número de dias entre a data prevista para o pagamento e a do efetivo pagamento; e </w:t>
      </w:r>
    </w:p>
    <w:p w:rsidR="001B0CEB" w:rsidRDefault="001B0CEB" w:rsidP="001B0CEB">
      <w:pPr>
        <w:pBdr>
          <w:top w:val="nil"/>
          <w:left w:val="nil"/>
          <w:bottom w:val="nil"/>
          <w:right w:val="nil"/>
          <w:between w:val="nil"/>
        </w:pBdr>
        <w:ind w:left="720"/>
        <w:jc w:val="both"/>
        <w:rPr>
          <w:rFonts w:eastAsia="Arial"/>
          <w:color w:val="000000"/>
          <w:sz w:val="22"/>
          <w:szCs w:val="22"/>
        </w:rPr>
      </w:pPr>
      <w:r>
        <w:rPr>
          <w:rFonts w:eastAsia="Arial"/>
          <w:color w:val="000000"/>
          <w:sz w:val="22"/>
          <w:szCs w:val="22"/>
        </w:rPr>
        <w:t>VP = Valor da parcela em atraso.</w:t>
      </w:r>
    </w:p>
    <w:p w:rsidR="001B0CEB" w:rsidRDefault="001B0CEB" w:rsidP="001B0CEB">
      <w:pPr>
        <w:pBdr>
          <w:top w:val="nil"/>
          <w:left w:val="nil"/>
          <w:bottom w:val="nil"/>
          <w:right w:val="nil"/>
          <w:between w:val="nil"/>
        </w:pBdr>
        <w:ind w:left="720"/>
        <w:jc w:val="both"/>
        <w:rPr>
          <w:rFonts w:eastAsia="Arial"/>
          <w:b/>
          <w:bCs/>
          <w:color w:val="000000"/>
          <w:sz w:val="22"/>
          <w:szCs w:val="22"/>
        </w:rPr>
      </w:pPr>
    </w:p>
    <w:p w:rsidR="001B0CEB" w:rsidRDefault="001B0CEB" w:rsidP="001B0CEB">
      <w:pPr>
        <w:pBdr>
          <w:top w:val="nil"/>
          <w:left w:val="nil"/>
          <w:bottom w:val="nil"/>
          <w:right w:val="nil"/>
          <w:between w:val="nil"/>
        </w:pBdr>
        <w:ind w:left="720"/>
        <w:jc w:val="both"/>
        <w:rPr>
          <w:rFonts w:eastAsia="Arial"/>
          <w:b/>
          <w:bCs/>
          <w:sz w:val="22"/>
          <w:szCs w:val="22"/>
        </w:rPr>
      </w:pPr>
      <w:r>
        <w:rPr>
          <w:rFonts w:eastAsia="Arial"/>
          <w:b/>
          <w:bCs/>
          <w:sz w:val="22"/>
          <w:szCs w:val="22"/>
        </w:rPr>
        <w:t>Forma de pagamento</w:t>
      </w:r>
    </w:p>
    <w:p w:rsidR="001B0CEB" w:rsidRDefault="001B0CEB" w:rsidP="001B0CEB">
      <w:pPr>
        <w:pBdr>
          <w:top w:val="nil"/>
          <w:left w:val="nil"/>
          <w:bottom w:val="nil"/>
          <w:right w:val="nil"/>
          <w:between w:val="nil"/>
        </w:pBdr>
        <w:ind w:left="720"/>
        <w:jc w:val="both"/>
        <w:rPr>
          <w:rFonts w:eastAsia="Arial"/>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sz w:val="22"/>
          <w:szCs w:val="22"/>
        </w:rPr>
        <w:t>O pagamento será realizado por meio de ordem bancária, para crédito em instituição financeira, agência e conta corrente indicados pela contratada.</w:t>
      </w:r>
    </w:p>
    <w:p w:rsidR="001B0CEB" w:rsidRDefault="001B0CEB" w:rsidP="001B0CEB">
      <w:pPr>
        <w:pBdr>
          <w:top w:val="nil"/>
          <w:left w:val="nil"/>
          <w:bottom w:val="nil"/>
          <w:right w:val="nil"/>
          <w:between w:val="nil"/>
        </w:pBdr>
        <w:ind w:left="720"/>
        <w:jc w:val="both"/>
        <w:rPr>
          <w:rFonts w:eastAsia="Arial"/>
          <w:i/>
          <w:iCs/>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sz w:val="22"/>
          <w:szCs w:val="22"/>
        </w:rPr>
        <w:t>Será considerada data do pagamento o dia em que constar como emitida a ordem bancária para pagamento.</w:t>
      </w:r>
    </w:p>
    <w:p w:rsidR="001B0CEB" w:rsidRDefault="001B0CEB" w:rsidP="001B0CEB">
      <w:pPr>
        <w:pBdr>
          <w:top w:val="nil"/>
          <w:left w:val="nil"/>
          <w:bottom w:val="nil"/>
          <w:right w:val="nil"/>
          <w:between w:val="nil"/>
        </w:pBdr>
        <w:ind w:left="720"/>
        <w:rPr>
          <w:rFonts w:eastAsia="Arial"/>
          <w:i/>
          <w:iCs/>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sz w:val="22"/>
          <w:szCs w:val="22"/>
        </w:rPr>
        <w:t>Quando do pagamento, será efetuada a retenção tributária prevista na legislação aplicável</w:t>
      </w:r>
    </w:p>
    <w:p w:rsidR="001B0CEB" w:rsidRDefault="001B0CEB" w:rsidP="001B0CEB">
      <w:pPr>
        <w:pBdr>
          <w:top w:val="nil"/>
          <w:left w:val="nil"/>
          <w:bottom w:val="nil"/>
          <w:right w:val="nil"/>
          <w:between w:val="nil"/>
        </w:pBdr>
        <w:jc w:val="both"/>
        <w:rPr>
          <w:rFonts w:eastAsia="Arial"/>
          <w:sz w:val="22"/>
          <w:szCs w:val="22"/>
        </w:rPr>
      </w:pPr>
    </w:p>
    <w:p w:rsidR="001B0CEB" w:rsidRDefault="001B0CEB" w:rsidP="001B0CEB">
      <w:pPr>
        <w:numPr>
          <w:ilvl w:val="2"/>
          <w:numId w:val="2"/>
        </w:numPr>
        <w:pBdr>
          <w:top w:val="nil"/>
          <w:left w:val="nil"/>
          <w:bottom w:val="nil"/>
          <w:right w:val="nil"/>
          <w:between w:val="nil"/>
        </w:pBdr>
        <w:ind w:hanging="87"/>
        <w:jc w:val="both"/>
        <w:rPr>
          <w:rFonts w:eastAsia="Arial"/>
          <w:color w:val="000000"/>
          <w:sz w:val="22"/>
          <w:szCs w:val="22"/>
        </w:rPr>
      </w:pPr>
      <w:r>
        <w:rPr>
          <w:rFonts w:eastAsia="Arial"/>
          <w:sz w:val="22"/>
          <w:szCs w:val="22"/>
        </w:rPr>
        <w:t xml:space="preserve">Independentemente do percentual de tributo inserido na planilha, quando houver, serão retidos na fonte, </w:t>
      </w:r>
      <w:r>
        <w:rPr>
          <w:rFonts w:eastAsia="Arial"/>
          <w:color w:val="000000"/>
          <w:sz w:val="22"/>
          <w:szCs w:val="22"/>
        </w:rPr>
        <w:t>quando da realização do pagamento, os percentuais estabelecidos na legislação vigente.</w:t>
      </w:r>
    </w:p>
    <w:p w:rsidR="001B0CEB" w:rsidRDefault="001B0CEB" w:rsidP="001B0CEB">
      <w:pPr>
        <w:pBdr>
          <w:top w:val="nil"/>
          <w:left w:val="nil"/>
          <w:bottom w:val="nil"/>
          <w:right w:val="nil"/>
          <w:between w:val="nil"/>
        </w:pBdr>
        <w:ind w:left="1080"/>
        <w:jc w:val="both"/>
        <w:rPr>
          <w:rFonts w:eastAsia="Arial"/>
          <w:color w:val="000000"/>
          <w:sz w:val="22"/>
          <w:szCs w:val="22"/>
        </w:rPr>
      </w:pPr>
    </w:p>
    <w:p w:rsidR="001B0CEB" w:rsidRDefault="001B0CEB" w:rsidP="001B0CEB">
      <w:pPr>
        <w:numPr>
          <w:ilvl w:val="1"/>
          <w:numId w:val="2"/>
        </w:numPr>
        <w:pBdr>
          <w:top w:val="nil"/>
          <w:left w:val="nil"/>
          <w:bottom w:val="nil"/>
          <w:right w:val="nil"/>
          <w:between w:val="nil"/>
        </w:pBdr>
        <w:jc w:val="both"/>
        <w:rPr>
          <w:rFonts w:eastAsia="Arial"/>
          <w:color w:val="000000"/>
          <w:sz w:val="22"/>
          <w:szCs w:val="22"/>
        </w:rPr>
      </w:pPr>
      <w:r>
        <w:rPr>
          <w:rFonts w:eastAsia="Arial"/>
          <w:color w:val="000000"/>
          <w:sz w:val="22"/>
          <w:szCs w:val="22"/>
        </w:rPr>
        <w:t>A contratada regularmente optante pelo Simples Nacional, nos termos da Lei Complementar nº 123, de 2006 e alterações posteriores,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1B0CEB" w:rsidRDefault="001B0CEB" w:rsidP="001B0CEB">
      <w:pPr>
        <w:jc w:val="both"/>
        <w:rPr>
          <w:rFonts w:eastAsia="Arial"/>
          <w:sz w:val="22"/>
          <w:szCs w:val="22"/>
        </w:rPr>
      </w:pPr>
    </w:p>
    <w:p w:rsidR="001B0CEB" w:rsidRDefault="001B0CEB" w:rsidP="001B0CEB">
      <w:pPr>
        <w:numPr>
          <w:ilvl w:val="0"/>
          <w:numId w:val="2"/>
        </w:numPr>
        <w:pBdr>
          <w:top w:val="nil"/>
          <w:left w:val="nil"/>
          <w:bottom w:val="nil"/>
          <w:right w:val="nil"/>
          <w:between w:val="nil"/>
        </w:pBdr>
        <w:jc w:val="both"/>
        <w:rPr>
          <w:rFonts w:eastAsia="Arial"/>
          <w:b/>
          <w:bCs/>
          <w:color w:val="000000"/>
          <w:sz w:val="22"/>
          <w:szCs w:val="22"/>
        </w:rPr>
      </w:pPr>
      <w:r>
        <w:rPr>
          <w:rFonts w:eastAsia="Arial"/>
          <w:b/>
          <w:bCs/>
          <w:sz w:val="22"/>
          <w:szCs w:val="22"/>
        </w:rPr>
        <w:lastRenderedPageBreak/>
        <w:t xml:space="preserve">FORMA E CRITÉRIOS DE SELEÇÃO DO FORNECEDOR E REGIME DE EXECUÇÃO (Art. </w:t>
      </w:r>
      <w:r>
        <w:rPr>
          <w:rFonts w:eastAsia="Arial"/>
          <w:b/>
          <w:bCs/>
          <w:color w:val="000000"/>
          <w:sz w:val="22"/>
          <w:szCs w:val="22"/>
        </w:rPr>
        <w:t>6º, XXIII, alínea “h” da Lei nº 14.133/2021)</w:t>
      </w:r>
    </w:p>
    <w:p w:rsidR="001B0CEB" w:rsidRDefault="001B0CEB" w:rsidP="001B0CEB">
      <w:pPr>
        <w:jc w:val="both"/>
        <w:rPr>
          <w:rFonts w:eastAsia="Arial"/>
          <w:sz w:val="22"/>
          <w:szCs w:val="22"/>
        </w:rPr>
      </w:pPr>
    </w:p>
    <w:p w:rsidR="001B0CEB" w:rsidRDefault="001B0CEB" w:rsidP="001B0CEB">
      <w:pPr>
        <w:jc w:val="both"/>
        <w:rPr>
          <w:rFonts w:eastAsia="Arial"/>
          <w:b/>
          <w:bCs/>
          <w:i/>
          <w:iCs/>
          <w:color w:val="FF0000"/>
          <w:sz w:val="22"/>
          <w:szCs w:val="22"/>
        </w:rPr>
      </w:pPr>
      <w:r>
        <w:rPr>
          <w:rFonts w:eastAsia="Arial"/>
          <w:b/>
          <w:bCs/>
          <w:sz w:val="22"/>
          <w:szCs w:val="22"/>
        </w:rPr>
        <w:t>Forma de seleção e critério de julgamento da proposta</w:t>
      </w:r>
    </w:p>
    <w:p w:rsidR="001B0CEB" w:rsidRDefault="001B0CEB" w:rsidP="001B0CEB">
      <w:pPr>
        <w:jc w:val="both"/>
        <w:rPr>
          <w:rFonts w:eastAsia="Arial"/>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sz w:val="22"/>
          <w:szCs w:val="22"/>
        </w:rPr>
        <w:t xml:space="preserve">O fornecedor será selecionado por meio da realização de procedimento de </w:t>
      </w:r>
      <w:r>
        <w:rPr>
          <w:rFonts w:eastAsia="Arial"/>
          <w:b/>
          <w:bCs/>
          <w:sz w:val="22"/>
          <w:szCs w:val="22"/>
        </w:rPr>
        <w:t>DISPENSA</w:t>
      </w:r>
      <w:r>
        <w:rPr>
          <w:rFonts w:eastAsia="Arial"/>
          <w:sz w:val="22"/>
          <w:szCs w:val="22"/>
        </w:rPr>
        <w:t xml:space="preserve"> de licitação, na forma </w:t>
      </w:r>
      <w:r>
        <w:rPr>
          <w:rFonts w:eastAsia="Arial"/>
          <w:b/>
          <w:bCs/>
          <w:sz w:val="22"/>
          <w:szCs w:val="22"/>
        </w:rPr>
        <w:t>ELETRÔNICA</w:t>
      </w:r>
      <w:r>
        <w:rPr>
          <w:rFonts w:eastAsia="Arial"/>
          <w:sz w:val="22"/>
          <w:szCs w:val="22"/>
        </w:rPr>
        <w:t xml:space="preserve">, com fundamento na hipótese do art. 75, inciso II, da Lei </w:t>
      </w:r>
      <w:proofErr w:type="gramStart"/>
      <w:r>
        <w:rPr>
          <w:rFonts w:eastAsia="Arial"/>
          <w:sz w:val="22"/>
          <w:szCs w:val="22"/>
        </w:rPr>
        <w:t>n.º</w:t>
      </w:r>
      <w:proofErr w:type="gramEnd"/>
      <w:r>
        <w:rPr>
          <w:rFonts w:eastAsia="Arial"/>
          <w:sz w:val="22"/>
          <w:szCs w:val="22"/>
        </w:rPr>
        <w:t xml:space="preserve"> 14.133/2021 que culminará com a seleção da proposta de MENOR PREÇO GLOBAL DO GRUPO ÚNICO.</w:t>
      </w:r>
    </w:p>
    <w:p w:rsidR="001B0CEB" w:rsidRDefault="001B0CEB" w:rsidP="001B0CEB">
      <w:pPr>
        <w:pBdr>
          <w:top w:val="nil"/>
          <w:left w:val="nil"/>
          <w:bottom w:val="nil"/>
          <w:right w:val="nil"/>
          <w:between w:val="nil"/>
        </w:pBdr>
        <w:ind w:left="720"/>
        <w:jc w:val="both"/>
        <w:rPr>
          <w:rFonts w:eastAsia="Arial"/>
          <w:color w:val="000000"/>
          <w:sz w:val="22"/>
          <w:szCs w:val="22"/>
        </w:rPr>
      </w:pPr>
    </w:p>
    <w:p w:rsidR="001B0CEB" w:rsidRDefault="001B0CEB" w:rsidP="001B0CEB">
      <w:pPr>
        <w:jc w:val="both"/>
        <w:rPr>
          <w:rFonts w:eastAsia="Arial"/>
          <w:b/>
          <w:bCs/>
          <w:sz w:val="22"/>
          <w:szCs w:val="22"/>
        </w:rPr>
      </w:pPr>
      <w:r>
        <w:rPr>
          <w:rFonts w:eastAsia="Arial"/>
          <w:b/>
          <w:bCs/>
          <w:sz w:val="22"/>
          <w:szCs w:val="22"/>
        </w:rPr>
        <w:t>Regime de Execução</w:t>
      </w:r>
    </w:p>
    <w:p w:rsidR="001B0CEB" w:rsidRDefault="001B0CEB" w:rsidP="001B0CEB">
      <w:pPr>
        <w:jc w:val="both"/>
        <w:rPr>
          <w:rFonts w:eastAsia="Arial"/>
          <w:b/>
          <w:bCs/>
          <w:sz w:val="22"/>
          <w:szCs w:val="22"/>
        </w:rPr>
      </w:pPr>
    </w:p>
    <w:p w:rsidR="001B0CEB" w:rsidRPr="00BE7D34" w:rsidRDefault="001B0CEB" w:rsidP="001B0CEB">
      <w:pPr>
        <w:numPr>
          <w:ilvl w:val="1"/>
          <w:numId w:val="2"/>
        </w:numPr>
        <w:pBdr>
          <w:top w:val="nil"/>
          <w:left w:val="nil"/>
          <w:bottom w:val="nil"/>
          <w:right w:val="nil"/>
          <w:between w:val="nil"/>
        </w:pBdr>
        <w:jc w:val="both"/>
        <w:rPr>
          <w:rFonts w:eastAsia="Arial"/>
          <w:sz w:val="22"/>
          <w:szCs w:val="22"/>
        </w:rPr>
      </w:pPr>
      <w:r w:rsidRPr="00BE7D34">
        <w:rPr>
          <w:sz w:val="22"/>
          <w:szCs w:val="22"/>
        </w:rPr>
        <w:t xml:space="preserve">O regime de execução do contrato será </w:t>
      </w:r>
      <w:proofErr w:type="gramStart"/>
      <w:r w:rsidRPr="00BE7D34">
        <w:rPr>
          <w:sz w:val="22"/>
          <w:szCs w:val="22"/>
        </w:rPr>
        <w:t>empreitada</w:t>
      </w:r>
      <w:proofErr w:type="gramEnd"/>
      <w:r w:rsidRPr="00BE7D34">
        <w:rPr>
          <w:sz w:val="22"/>
          <w:szCs w:val="22"/>
        </w:rPr>
        <w:t xml:space="preserve"> </w:t>
      </w:r>
      <w:r w:rsidRPr="00BE7D34">
        <w:rPr>
          <w:iCs/>
          <w:sz w:val="22"/>
          <w:szCs w:val="22"/>
        </w:rPr>
        <w:t>por preço GLOBAL, conforme inciso XXIX, art. 6° da Lei n° 14.133/2021.</w:t>
      </w:r>
    </w:p>
    <w:p w:rsidR="001B0CEB" w:rsidRDefault="001B0CEB" w:rsidP="001B0CEB">
      <w:pPr>
        <w:pBdr>
          <w:top w:val="nil"/>
          <w:left w:val="nil"/>
          <w:bottom w:val="nil"/>
          <w:right w:val="nil"/>
          <w:between w:val="nil"/>
        </w:pBdr>
        <w:ind w:left="720"/>
        <w:jc w:val="both"/>
        <w:rPr>
          <w:rFonts w:eastAsia="Arial"/>
          <w:color w:val="000000"/>
          <w:sz w:val="22"/>
          <w:szCs w:val="22"/>
        </w:rPr>
      </w:pPr>
    </w:p>
    <w:p w:rsidR="001B0CEB" w:rsidRDefault="001B0CEB" w:rsidP="001B0CEB">
      <w:pPr>
        <w:jc w:val="both"/>
        <w:rPr>
          <w:rFonts w:eastAsia="Arial"/>
          <w:b/>
          <w:bCs/>
          <w:sz w:val="22"/>
          <w:szCs w:val="22"/>
        </w:rPr>
      </w:pPr>
      <w:r>
        <w:rPr>
          <w:rFonts w:eastAsia="Arial"/>
          <w:b/>
          <w:bCs/>
          <w:sz w:val="22"/>
          <w:szCs w:val="22"/>
        </w:rPr>
        <w:t>Exigências de habilitação</w:t>
      </w:r>
    </w:p>
    <w:p w:rsidR="001B0CEB" w:rsidRDefault="001B0CEB" w:rsidP="001B0CEB">
      <w:pPr>
        <w:jc w:val="both"/>
        <w:rPr>
          <w:rFonts w:eastAsia="Arial"/>
          <w:b/>
          <w:bCs/>
          <w:sz w:val="22"/>
          <w:szCs w:val="22"/>
        </w:rPr>
      </w:pPr>
    </w:p>
    <w:p w:rsidR="001B0CEB" w:rsidRDefault="001B0CEB" w:rsidP="001B0CEB">
      <w:pPr>
        <w:numPr>
          <w:ilvl w:val="1"/>
          <w:numId w:val="2"/>
        </w:numPr>
        <w:pBdr>
          <w:top w:val="nil"/>
          <w:left w:val="nil"/>
          <w:bottom w:val="nil"/>
          <w:right w:val="nil"/>
          <w:between w:val="nil"/>
        </w:pBdr>
        <w:jc w:val="both"/>
        <w:rPr>
          <w:rFonts w:eastAsia="Arial"/>
          <w:sz w:val="22"/>
          <w:szCs w:val="22"/>
        </w:rPr>
      </w:pPr>
      <w:r>
        <w:rPr>
          <w:rFonts w:eastAsia="Arial"/>
          <w:color w:val="000000"/>
          <w:sz w:val="22"/>
          <w:szCs w:val="22"/>
        </w:rPr>
        <w:t xml:space="preserve">Para fins de habilitação jurídica, fiscal, social, trabalhista e econômico-financeira, as exigências e demais condições, quando forem necessárias, estarão estabelecidas no </w:t>
      </w:r>
      <w:r>
        <w:rPr>
          <w:rFonts w:eastAsia="Arial"/>
          <w:sz w:val="22"/>
          <w:szCs w:val="22"/>
        </w:rPr>
        <w:t>Aviso de Contratação Direta.</w:t>
      </w:r>
    </w:p>
    <w:p w:rsidR="001B0CEB" w:rsidRDefault="001B0CEB" w:rsidP="001B0CEB">
      <w:pPr>
        <w:pBdr>
          <w:top w:val="nil"/>
          <w:left w:val="nil"/>
          <w:bottom w:val="nil"/>
          <w:right w:val="nil"/>
          <w:between w:val="nil"/>
        </w:pBdr>
        <w:ind w:left="720"/>
        <w:jc w:val="both"/>
        <w:rPr>
          <w:rFonts w:eastAsia="Arial"/>
          <w:sz w:val="22"/>
          <w:szCs w:val="22"/>
        </w:rPr>
      </w:pPr>
    </w:p>
    <w:p w:rsidR="001B0CEB" w:rsidRPr="00400F63" w:rsidRDefault="001B0CEB" w:rsidP="001B0CEB">
      <w:pPr>
        <w:numPr>
          <w:ilvl w:val="1"/>
          <w:numId w:val="2"/>
        </w:numPr>
        <w:pBdr>
          <w:top w:val="nil"/>
          <w:left w:val="nil"/>
          <w:bottom w:val="nil"/>
          <w:right w:val="nil"/>
          <w:between w:val="nil"/>
        </w:pBdr>
        <w:jc w:val="both"/>
        <w:rPr>
          <w:rFonts w:eastAsia="Arial"/>
          <w:sz w:val="22"/>
          <w:szCs w:val="22"/>
        </w:rPr>
      </w:pPr>
      <w:r w:rsidRPr="00BE7D34">
        <w:rPr>
          <w:sz w:val="22"/>
          <w:szCs w:val="22"/>
        </w:rPr>
        <w:t>Caso admitida a participação de cooperativas, a documentação complementar exigida estará estabelecida no Aviso de Contratação Direta.</w:t>
      </w:r>
    </w:p>
    <w:p w:rsidR="001B0CEB" w:rsidRDefault="001B0CEB" w:rsidP="001B0CEB">
      <w:pPr>
        <w:pStyle w:val="PargrafodaLista"/>
        <w:rPr>
          <w:rFonts w:ascii="Arial" w:eastAsia="Arial" w:hAnsi="Arial" w:cs="Arial"/>
        </w:rPr>
      </w:pPr>
    </w:p>
    <w:p w:rsidR="001B0CEB" w:rsidRPr="00400F63" w:rsidRDefault="001B0CEB" w:rsidP="001B0CEB">
      <w:pPr>
        <w:jc w:val="both"/>
        <w:rPr>
          <w:rFonts w:eastAsia="Arial"/>
          <w:b/>
          <w:bCs/>
          <w:sz w:val="22"/>
          <w:szCs w:val="22"/>
        </w:rPr>
      </w:pPr>
      <w:r w:rsidRPr="00400F63">
        <w:rPr>
          <w:rFonts w:eastAsia="Arial"/>
          <w:b/>
          <w:bCs/>
          <w:sz w:val="22"/>
          <w:szCs w:val="22"/>
        </w:rPr>
        <w:t>Qualificação Técnica</w:t>
      </w:r>
    </w:p>
    <w:p w:rsidR="001B0CEB" w:rsidRPr="00441D38" w:rsidRDefault="001B0CEB" w:rsidP="001B0CEB">
      <w:pPr>
        <w:pBdr>
          <w:top w:val="nil"/>
          <w:left w:val="nil"/>
          <w:bottom w:val="nil"/>
          <w:right w:val="nil"/>
          <w:between w:val="nil"/>
        </w:pBdr>
        <w:ind w:left="862"/>
        <w:jc w:val="both"/>
        <w:rPr>
          <w:rFonts w:eastAsia="Arial"/>
          <w:color w:val="FF0000"/>
          <w:sz w:val="22"/>
          <w:szCs w:val="22"/>
        </w:rPr>
      </w:pPr>
    </w:p>
    <w:p w:rsidR="001B0CEB" w:rsidRDefault="001B0CEB" w:rsidP="001B0CEB">
      <w:pPr>
        <w:numPr>
          <w:ilvl w:val="1"/>
          <w:numId w:val="2"/>
        </w:numPr>
        <w:pBdr>
          <w:top w:val="nil"/>
          <w:left w:val="nil"/>
          <w:bottom w:val="nil"/>
          <w:right w:val="nil"/>
          <w:between w:val="nil"/>
        </w:pBdr>
        <w:jc w:val="both"/>
        <w:rPr>
          <w:sz w:val="22"/>
          <w:szCs w:val="22"/>
        </w:rPr>
      </w:pPr>
      <w:r w:rsidRPr="00400F63">
        <w:rPr>
          <w:sz w:val="22"/>
          <w:szCs w:val="22"/>
        </w:rPr>
        <w:t>Licença de Funcionamento, atualizada, emitida pela Vigilância Sanitária Municipal ou Estadual, conforme o caso.</w:t>
      </w:r>
    </w:p>
    <w:p w:rsidR="001B0CEB" w:rsidRDefault="001B0CEB" w:rsidP="001B0CEB">
      <w:pPr>
        <w:pBdr>
          <w:top w:val="nil"/>
          <w:left w:val="nil"/>
          <w:bottom w:val="nil"/>
          <w:right w:val="nil"/>
          <w:between w:val="nil"/>
        </w:pBdr>
        <w:ind w:left="720"/>
        <w:jc w:val="both"/>
        <w:rPr>
          <w:sz w:val="22"/>
          <w:szCs w:val="22"/>
        </w:rPr>
      </w:pPr>
    </w:p>
    <w:p w:rsidR="001B0CEB" w:rsidRDefault="001B0CEB" w:rsidP="001B0CEB">
      <w:pPr>
        <w:numPr>
          <w:ilvl w:val="2"/>
          <w:numId w:val="2"/>
        </w:numPr>
        <w:pBdr>
          <w:top w:val="nil"/>
          <w:left w:val="nil"/>
          <w:bottom w:val="nil"/>
          <w:right w:val="nil"/>
          <w:between w:val="nil"/>
        </w:pBdr>
        <w:jc w:val="both"/>
        <w:rPr>
          <w:sz w:val="22"/>
          <w:szCs w:val="22"/>
        </w:rPr>
      </w:pPr>
      <w:r w:rsidRPr="00400F63">
        <w:rPr>
          <w:sz w:val="22"/>
          <w:szCs w:val="22"/>
        </w:rPr>
        <w:t>No caso de indisponibilidade do doc</w:t>
      </w:r>
      <w:r>
        <w:rPr>
          <w:sz w:val="22"/>
          <w:szCs w:val="22"/>
        </w:rPr>
        <w:t>umento constante no subitem 7.5</w:t>
      </w:r>
      <w:r w:rsidRPr="00400F63">
        <w:rPr>
          <w:sz w:val="22"/>
          <w:szCs w:val="22"/>
        </w:rPr>
        <w:t>, poderá ser apresentada a respectiva publicação no Diário Oficial competente.</w:t>
      </w:r>
    </w:p>
    <w:p w:rsidR="001B0CEB" w:rsidRPr="00400F63" w:rsidRDefault="001B0CEB" w:rsidP="001B0CEB">
      <w:pPr>
        <w:pBdr>
          <w:top w:val="nil"/>
          <w:left w:val="nil"/>
          <w:bottom w:val="nil"/>
          <w:right w:val="nil"/>
          <w:between w:val="nil"/>
        </w:pBdr>
        <w:ind w:left="720"/>
        <w:jc w:val="both"/>
        <w:rPr>
          <w:sz w:val="22"/>
          <w:szCs w:val="22"/>
        </w:rPr>
      </w:pPr>
    </w:p>
    <w:p w:rsidR="001B0CEB" w:rsidRPr="00400F63" w:rsidRDefault="001B0CEB" w:rsidP="001B0CEB">
      <w:pPr>
        <w:numPr>
          <w:ilvl w:val="1"/>
          <w:numId w:val="2"/>
        </w:numPr>
        <w:pBdr>
          <w:top w:val="nil"/>
          <w:left w:val="nil"/>
          <w:bottom w:val="nil"/>
          <w:right w:val="nil"/>
          <w:between w:val="nil"/>
        </w:pBdr>
        <w:jc w:val="both"/>
        <w:rPr>
          <w:sz w:val="22"/>
          <w:szCs w:val="22"/>
        </w:rPr>
      </w:pPr>
      <w:r w:rsidRPr="00400F63">
        <w:rPr>
          <w:sz w:val="22"/>
          <w:szCs w:val="22"/>
        </w:rPr>
        <w:t xml:space="preserve">Registro ou inscrição, válida, em nome da empresa, no Conselho Regional competente, com indicação </w:t>
      </w:r>
      <w:proofErr w:type="gramStart"/>
      <w:r w:rsidRPr="00400F63">
        <w:rPr>
          <w:sz w:val="22"/>
          <w:szCs w:val="22"/>
        </w:rPr>
        <w:t>do(</w:t>
      </w:r>
      <w:proofErr w:type="gramEnd"/>
      <w:r w:rsidRPr="00400F63">
        <w:rPr>
          <w:sz w:val="22"/>
          <w:szCs w:val="22"/>
        </w:rPr>
        <w:t>a) Responsável Técnico(a).</w:t>
      </w:r>
    </w:p>
    <w:p w:rsidR="001B0CEB" w:rsidRPr="00BE7D34" w:rsidRDefault="001B0CEB" w:rsidP="001B0CEB">
      <w:pPr>
        <w:pBdr>
          <w:top w:val="nil"/>
          <w:left w:val="nil"/>
          <w:bottom w:val="nil"/>
          <w:right w:val="nil"/>
          <w:between w:val="nil"/>
        </w:pBdr>
        <w:ind w:left="720"/>
        <w:jc w:val="both"/>
        <w:rPr>
          <w:rFonts w:eastAsia="Arial"/>
          <w:sz w:val="22"/>
          <w:szCs w:val="22"/>
        </w:rPr>
      </w:pPr>
    </w:p>
    <w:p w:rsidR="001B0CEB" w:rsidRDefault="001B0CEB" w:rsidP="001B0CEB">
      <w:pPr>
        <w:pBdr>
          <w:top w:val="nil"/>
          <w:left w:val="nil"/>
          <w:bottom w:val="nil"/>
          <w:right w:val="nil"/>
          <w:between w:val="nil"/>
        </w:pBdr>
        <w:ind w:left="1080"/>
        <w:jc w:val="both"/>
        <w:rPr>
          <w:rFonts w:eastAsia="Arial"/>
          <w:color w:val="FF0000"/>
          <w:sz w:val="22"/>
          <w:szCs w:val="22"/>
        </w:rPr>
      </w:pPr>
    </w:p>
    <w:p w:rsidR="001B0CEB" w:rsidRDefault="001B0CEB" w:rsidP="001B0CEB">
      <w:pPr>
        <w:jc w:val="both"/>
        <w:rPr>
          <w:rFonts w:eastAsia="Arial"/>
          <w:color w:val="000000"/>
          <w:sz w:val="22"/>
          <w:szCs w:val="22"/>
        </w:rPr>
      </w:pPr>
      <w:r>
        <w:rPr>
          <w:rFonts w:eastAsia="Arial"/>
          <w:b/>
          <w:bCs/>
          <w:color w:val="000000"/>
          <w:sz w:val="22"/>
          <w:szCs w:val="22"/>
        </w:rPr>
        <w:t>DOCUMENTAÇÃO COMPLEMENTAR À PROPOSTA</w:t>
      </w:r>
    </w:p>
    <w:p w:rsidR="001B0CEB" w:rsidRDefault="001B0CEB" w:rsidP="001B0CEB">
      <w:pPr>
        <w:pBdr>
          <w:top w:val="nil"/>
          <w:left w:val="nil"/>
          <w:bottom w:val="nil"/>
          <w:right w:val="nil"/>
          <w:between w:val="nil"/>
        </w:pBdr>
        <w:ind w:left="1080"/>
        <w:jc w:val="both"/>
        <w:rPr>
          <w:rFonts w:eastAsia="Arial"/>
          <w:i/>
          <w:iCs/>
          <w:color w:val="000000"/>
          <w:sz w:val="22"/>
          <w:szCs w:val="22"/>
        </w:rPr>
      </w:pPr>
    </w:p>
    <w:p w:rsidR="001B0CEB" w:rsidRDefault="001B0CEB" w:rsidP="001B0CEB">
      <w:pPr>
        <w:numPr>
          <w:ilvl w:val="1"/>
          <w:numId w:val="2"/>
        </w:numPr>
        <w:pBdr>
          <w:top w:val="nil"/>
          <w:left w:val="nil"/>
          <w:bottom w:val="nil"/>
          <w:right w:val="nil"/>
          <w:between w:val="nil"/>
        </w:pBdr>
        <w:spacing w:line="276" w:lineRule="auto"/>
        <w:jc w:val="both"/>
        <w:rPr>
          <w:color w:val="000000"/>
        </w:rPr>
      </w:pPr>
      <w:r>
        <w:rPr>
          <w:rFonts w:eastAsia="Arial"/>
          <w:color w:val="000000"/>
          <w:sz w:val="22"/>
          <w:szCs w:val="22"/>
        </w:rPr>
        <w:t>Para aceitação da proposta da contratante com o melhor preço serão solicitados, juntamente com a proposta definitiva de preços, os seguintes documentos:</w:t>
      </w:r>
    </w:p>
    <w:p w:rsidR="001B0CEB" w:rsidRDefault="001B0CEB" w:rsidP="001B0CEB">
      <w:pPr>
        <w:pBdr>
          <w:top w:val="nil"/>
          <w:left w:val="nil"/>
          <w:bottom w:val="nil"/>
          <w:right w:val="nil"/>
          <w:between w:val="nil"/>
        </w:pBdr>
        <w:ind w:left="1080"/>
        <w:jc w:val="both"/>
        <w:rPr>
          <w:rFonts w:eastAsia="Arial"/>
          <w:i/>
          <w:iCs/>
          <w:color w:val="000000"/>
          <w:sz w:val="22"/>
          <w:szCs w:val="22"/>
        </w:rPr>
      </w:pPr>
    </w:p>
    <w:p w:rsidR="001B0CEB" w:rsidRDefault="001B0CEB" w:rsidP="001B0CEB">
      <w:pPr>
        <w:numPr>
          <w:ilvl w:val="2"/>
          <w:numId w:val="2"/>
        </w:numPr>
        <w:pBdr>
          <w:top w:val="nil"/>
          <w:left w:val="nil"/>
          <w:bottom w:val="nil"/>
          <w:right w:val="nil"/>
          <w:between w:val="nil"/>
        </w:pBdr>
        <w:ind w:left="1700"/>
        <w:jc w:val="both"/>
        <w:rPr>
          <w:rFonts w:eastAsia="Arial"/>
          <w:color w:val="000000"/>
          <w:sz w:val="22"/>
          <w:szCs w:val="22"/>
        </w:rPr>
      </w:pPr>
      <w:r>
        <w:rPr>
          <w:rFonts w:eastAsia="Arial"/>
          <w:color w:val="000000"/>
          <w:sz w:val="22"/>
          <w:szCs w:val="22"/>
        </w:rPr>
        <w:t>A relação dos locais de realização dos exames deverá ser apresentada por item específico, conforme constante no item 1.1.</w:t>
      </w:r>
    </w:p>
    <w:p w:rsidR="001B0CEB" w:rsidRDefault="001B0CEB" w:rsidP="001B0CEB">
      <w:pPr>
        <w:pBdr>
          <w:top w:val="nil"/>
          <w:left w:val="nil"/>
          <w:bottom w:val="nil"/>
          <w:right w:val="nil"/>
          <w:between w:val="nil"/>
        </w:pBdr>
        <w:ind w:left="1700"/>
        <w:jc w:val="both"/>
        <w:rPr>
          <w:rFonts w:eastAsia="Arial"/>
          <w:i/>
          <w:iCs/>
          <w:color w:val="000000"/>
          <w:sz w:val="22"/>
          <w:szCs w:val="22"/>
        </w:rPr>
      </w:pPr>
    </w:p>
    <w:p w:rsidR="001B0CEB" w:rsidRDefault="001B0CEB" w:rsidP="001B0CEB">
      <w:pPr>
        <w:numPr>
          <w:ilvl w:val="2"/>
          <w:numId w:val="2"/>
        </w:numPr>
        <w:pBdr>
          <w:top w:val="nil"/>
          <w:left w:val="nil"/>
          <w:bottom w:val="nil"/>
          <w:right w:val="nil"/>
          <w:between w:val="nil"/>
        </w:pBdr>
        <w:ind w:left="1700"/>
        <w:jc w:val="both"/>
        <w:rPr>
          <w:rFonts w:eastAsia="Arial"/>
          <w:color w:val="000000"/>
          <w:sz w:val="22"/>
          <w:szCs w:val="22"/>
        </w:rPr>
      </w:pPr>
      <w:r>
        <w:rPr>
          <w:rFonts w:eastAsia="Arial"/>
          <w:color w:val="000000"/>
          <w:sz w:val="22"/>
          <w:szCs w:val="22"/>
        </w:rPr>
        <w:t xml:space="preserve">A relação descrita no item acima deverá conter os dados dos locais para a realização dos exames (razão social, endereço completo, ponto de referência, telefone etc.). </w:t>
      </w:r>
    </w:p>
    <w:p w:rsidR="001B0CEB" w:rsidRDefault="001B0CEB" w:rsidP="001B0CEB">
      <w:pPr>
        <w:pBdr>
          <w:top w:val="nil"/>
          <w:left w:val="nil"/>
          <w:bottom w:val="nil"/>
          <w:right w:val="nil"/>
          <w:between w:val="nil"/>
        </w:pBdr>
        <w:ind w:left="720"/>
        <w:rPr>
          <w:rFonts w:eastAsia="Arial"/>
          <w:i/>
          <w:iCs/>
          <w:color w:val="000000"/>
          <w:sz w:val="22"/>
          <w:szCs w:val="22"/>
        </w:rPr>
      </w:pPr>
    </w:p>
    <w:p w:rsidR="001B0CEB" w:rsidRDefault="001B0CEB" w:rsidP="001B0CEB">
      <w:pPr>
        <w:numPr>
          <w:ilvl w:val="2"/>
          <w:numId w:val="2"/>
        </w:numPr>
        <w:pBdr>
          <w:top w:val="nil"/>
          <w:left w:val="nil"/>
          <w:bottom w:val="nil"/>
          <w:right w:val="nil"/>
          <w:between w:val="nil"/>
        </w:pBdr>
        <w:ind w:left="1700"/>
        <w:jc w:val="both"/>
        <w:rPr>
          <w:rFonts w:eastAsia="Arial"/>
          <w:color w:val="000000"/>
          <w:sz w:val="22"/>
          <w:szCs w:val="22"/>
        </w:rPr>
      </w:pPr>
      <w:r>
        <w:rPr>
          <w:rFonts w:eastAsia="Arial"/>
          <w:color w:val="000000"/>
          <w:sz w:val="22"/>
          <w:szCs w:val="22"/>
        </w:rPr>
        <w:t>A apresentação da relação dos locais de realização dos exames, no Município de São Paulo, é condição obrigatória sob pena de desclassificação da proposta.</w:t>
      </w:r>
    </w:p>
    <w:p w:rsidR="001B0CEB" w:rsidRDefault="001B0CEB" w:rsidP="001B0CEB">
      <w:pPr>
        <w:pStyle w:val="PargrafodaLista"/>
        <w:rPr>
          <w:rFonts w:ascii="Arial" w:eastAsia="Arial" w:hAnsi="Arial" w:cs="Arial"/>
          <w:color w:val="000000"/>
        </w:rPr>
      </w:pPr>
    </w:p>
    <w:p w:rsidR="001B0CEB" w:rsidRDefault="001B0CEB" w:rsidP="001B0CEB">
      <w:pPr>
        <w:pBdr>
          <w:top w:val="nil"/>
          <w:left w:val="nil"/>
          <w:bottom w:val="nil"/>
          <w:right w:val="nil"/>
          <w:between w:val="nil"/>
        </w:pBdr>
        <w:ind w:left="720"/>
        <w:jc w:val="both"/>
        <w:rPr>
          <w:rFonts w:eastAsia="Arial"/>
          <w:color w:val="FF0000"/>
          <w:sz w:val="22"/>
          <w:szCs w:val="22"/>
        </w:rPr>
      </w:pPr>
    </w:p>
    <w:p w:rsidR="001B0CEB" w:rsidRDefault="001B0CEB" w:rsidP="001B0CEB">
      <w:pPr>
        <w:numPr>
          <w:ilvl w:val="0"/>
          <w:numId w:val="2"/>
        </w:numPr>
        <w:pBdr>
          <w:top w:val="nil"/>
          <w:left w:val="nil"/>
          <w:bottom w:val="nil"/>
          <w:right w:val="nil"/>
          <w:between w:val="nil"/>
        </w:pBdr>
        <w:jc w:val="both"/>
        <w:rPr>
          <w:rFonts w:eastAsia="Arial"/>
          <w:color w:val="000000"/>
          <w:sz w:val="22"/>
          <w:szCs w:val="22"/>
        </w:rPr>
      </w:pPr>
      <w:r w:rsidRPr="00623730">
        <w:rPr>
          <w:rFonts w:eastAsia="Arial"/>
          <w:b/>
          <w:bCs/>
          <w:sz w:val="22"/>
          <w:szCs w:val="22"/>
        </w:rPr>
        <w:lastRenderedPageBreak/>
        <w:t>ESTIMATIVAS</w:t>
      </w:r>
      <w:r>
        <w:rPr>
          <w:rFonts w:eastAsia="Arial"/>
          <w:b/>
          <w:bCs/>
          <w:color w:val="000000"/>
          <w:sz w:val="22"/>
          <w:szCs w:val="22"/>
        </w:rPr>
        <w:t xml:space="preserve"> DO VALOR DA CONTRATAÇÃO (Art. 6º, XXIII, alínea “i” da Lei nº 14.133/21) </w:t>
      </w:r>
    </w:p>
    <w:p w:rsidR="001B0CEB" w:rsidRDefault="001B0CEB" w:rsidP="001B0CEB">
      <w:pPr>
        <w:pBdr>
          <w:top w:val="nil"/>
          <w:left w:val="nil"/>
          <w:bottom w:val="nil"/>
          <w:right w:val="nil"/>
          <w:between w:val="nil"/>
        </w:pBdr>
        <w:ind w:left="360"/>
        <w:jc w:val="both"/>
        <w:rPr>
          <w:rFonts w:eastAsia="Arial"/>
          <w:b/>
          <w:bCs/>
          <w:i/>
          <w:iCs/>
          <w:color w:val="00B0F0"/>
          <w:sz w:val="22"/>
          <w:szCs w:val="22"/>
        </w:rPr>
      </w:pPr>
    </w:p>
    <w:p w:rsidR="001B0CEB" w:rsidRDefault="001B0CEB" w:rsidP="001B0CEB">
      <w:pPr>
        <w:numPr>
          <w:ilvl w:val="1"/>
          <w:numId w:val="2"/>
        </w:numPr>
        <w:pBdr>
          <w:top w:val="nil"/>
          <w:left w:val="nil"/>
          <w:bottom w:val="nil"/>
          <w:right w:val="nil"/>
          <w:between w:val="nil"/>
        </w:pBdr>
        <w:jc w:val="both"/>
        <w:rPr>
          <w:rFonts w:eastAsia="Arial"/>
          <w:color w:val="000000"/>
          <w:sz w:val="22"/>
          <w:szCs w:val="22"/>
        </w:rPr>
      </w:pPr>
      <w:r>
        <w:rPr>
          <w:rFonts w:eastAsia="Arial"/>
          <w:color w:val="000000"/>
          <w:sz w:val="22"/>
          <w:szCs w:val="22"/>
        </w:rPr>
        <w:t>O custo estimado total da contratação é de R$ 778,00 (setecentos e setenta e oito reais), conforme custos unitários apostos na tabela da cláusula 1.</w:t>
      </w:r>
    </w:p>
    <w:p w:rsidR="001B0CEB" w:rsidRDefault="001B0CEB" w:rsidP="001B0CEB">
      <w:pPr>
        <w:pBdr>
          <w:top w:val="nil"/>
          <w:left w:val="nil"/>
          <w:bottom w:val="nil"/>
          <w:right w:val="nil"/>
          <w:between w:val="nil"/>
        </w:pBdr>
        <w:ind w:left="720"/>
        <w:jc w:val="center"/>
        <w:rPr>
          <w:rFonts w:eastAsia="Arial"/>
          <w:i/>
          <w:iCs/>
          <w:color w:val="FF0000"/>
          <w:sz w:val="22"/>
          <w:szCs w:val="22"/>
        </w:rPr>
      </w:pPr>
    </w:p>
    <w:p w:rsidR="001B0CEB" w:rsidRDefault="001B0CEB" w:rsidP="001B0CEB">
      <w:pPr>
        <w:jc w:val="both"/>
        <w:rPr>
          <w:rFonts w:eastAsia="Arial"/>
          <w:i/>
          <w:iCs/>
          <w:sz w:val="22"/>
          <w:szCs w:val="22"/>
        </w:rPr>
      </w:pPr>
    </w:p>
    <w:p w:rsidR="001B0CEB" w:rsidRDefault="001B0CEB" w:rsidP="001B0CEB">
      <w:pPr>
        <w:numPr>
          <w:ilvl w:val="0"/>
          <w:numId w:val="2"/>
        </w:numPr>
        <w:pBdr>
          <w:top w:val="nil"/>
          <w:left w:val="nil"/>
          <w:bottom w:val="nil"/>
          <w:right w:val="nil"/>
          <w:between w:val="nil"/>
        </w:pBdr>
        <w:jc w:val="both"/>
        <w:rPr>
          <w:rFonts w:eastAsia="Arial"/>
          <w:b/>
          <w:bCs/>
          <w:color w:val="000000"/>
          <w:sz w:val="22"/>
          <w:szCs w:val="22"/>
        </w:rPr>
      </w:pPr>
      <w:r>
        <w:rPr>
          <w:rFonts w:eastAsia="Arial"/>
          <w:b/>
          <w:bCs/>
          <w:color w:val="000000"/>
          <w:sz w:val="22"/>
          <w:szCs w:val="22"/>
        </w:rPr>
        <w:t>ADEQUAÇÃO ORÇAMENTÁRIA (Art. 6º, XXIII, alínea “j” da Lei nº 14.133/21)</w:t>
      </w:r>
    </w:p>
    <w:p w:rsidR="001B0CEB" w:rsidRDefault="001B0CEB" w:rsidP="001B0CEB">
      <w:pPr>
        <w:jc w:val="both"/>
        <w:rPr>
          <w:rFonts w:eastAsia="Arial"/>
          <w:sz w:val="22"/>
          <w:szCs w:val="22"/>
        </w:rPr>
      </w:pPr>
    </w:p>
    <w:p w:rsidR="001B0CEB" w:rsidRDefault="001B0CEB" w:rsidP="001B0CEB">
      <w:pPr>
        <w:numPr>
          <w:ilvl w:val="1"/>
          <w:numId w:val="2"/>
        </w:numPr>
        <w:pBdr>
          <w:top w:val="nil"/>
          <w:left w:val="nil"/>
          <w:bottom w:val="nil"/>
          <w:right w:val="nil"/>
          <w:between w:val="nil"/>
        </w:pBdr>
        <w:jc w:val="both"/>
        <w:rPr>
          <w:rFonts w:eastAsia="Arial"/>
          <w:color w:val="000000"/>
          <w:sz w:val="22"/>
          <w:szCs w:val="22"/>
        </w:rPr>
      </w:pPr>
      <w:r>
        <w:rPr>
          <w:rFonts w:eastAsia="Arial"/>
          <w:color w:val="000000"/>
          <w:sz w:val="22"/>
          <w:szCs w:val="22"/>
        </w:rPr>
        <w:t xml:space="preserve">As despesas decorrentes da </w:t>
      </w:r>
      <w:r>
        <w:rPr>
          <w:rFonts w:eastAsia="Arial"/>
          <w:sz w:val="22"/>
          <w:szCs w:val="22"/>
        </w:rPr>
        <w:t>presente</w:t>
      </w:r>
      <w:r>
        <w:rPr>
          <w:rFonts w:eastAsia="Arial"/>
          <w:color w:val="000000"/>
          <w:sz w:val="22"/>
          <w:szCs w:val="22"/>
        </w:rPr>
        <w:t xml:space="preserve"> contratação correrão à conta de recursos específicos consignados no Orçamento Geral da União.</w:t>
      </w:r>
    </w:p>
    <w:p w:rsidR="001B0CEB" w:rsidRDefault="001B0CEB" w:rsidP="001B0CEB">
      <w:pPr>
        <w:pBdr>
          <w:top w:val="nil"/>
          <w:left w:val="nil"/>
          <w:bottom w:val="nil"/>
          <w:right w:val="nil"/>
          <w:between w:val="nil"/>
        </w:pBdr>
        <w:ind w:left="720"/>
        <w:jc w:val="both"/>
        <w:rPr>
          <w:rFonts w:eastAsia="Arial"/>
          <w:color w:val="000000"/>
          <w:sz w:val="22"/>
          <w:szCs w:val="22"/>
        </w:rPr>
      </w:pPr>
    </w:p>
    <w:p w:rsidR="001B0CEB" w:rsidRDefault="001B0CEB" w:rsidP="001B0CEB">
      <w:pPr>
        <w:numPr>
          <w:ilvl w:val="1"/>
          <w:numId w:val="2"/>
        </w:numPr>
        <w:pBdr>
          <w:top w:val="nil"/>
          <w:left w:val="nil"/>
          <w:bottom w:val="nil"/>
          <w:right w:val="nil"/>
          <w:between w:val="nil"/>
        </w:pBdr>
        <w:jc w:val="both"/>
        <w:rPr>
          <w:rFonts w:eastAsia="Arial"/>
          <w:color w:val="000000"/>
          <w:sz w:val="22"/>
          <w:szCs w:val="22"/>
        </w:rPr>
      </w:pPr>
      <w:r>
        <w:rPr>
          <w:rFonts w:eastAsia="Arial"/>
          <w:color w:val="000000"/>
          <w:sz w:val="22"/>
          <w:szCs w:val="22"/>
        </w:rPr>
        <w:t>A dotação orçamentária encontra-se consignada no Aviso de Contratação Direta.</w:t>
      </w:r>
    </w:p>
    <w:p w:rsidR="009B2B04" w:rsidRDefault="009B2B04"/>
    <w:sectPr w:rsidR="009B2B0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5EAC"/>
    <w:multiLevelType w:val="multilevel"/>
    <w:tmpl w:val="C254B8DA"/>
    <w:lvl w:ilvl="0">
      <w:start w:val="5"/>
      <w:numFmt w:val="decimal"/>
      <w:lvlText w:val="%1."/>
      <w:lvlJc w:val="left"/>
      <w:pPr>
        <w:ind w:left="360" w:hanging="360"/>
      </w:pPr>
      <w:rPr>
        <w:b/>
      </w:rPr>
    </w:lvl>
    <w:lvl w:ilvl="1">
      <w:start w:val="1"/>
      <w:numFmt w:val="decimal"/>
      <w:lvlText w:val="%1.%2."/>
      <w:lvlJc w:val="left"/>
      <w:pPr>
        <w:ind w:left="720" w:hanging="720"/>
      </w:pPr>
      <w:rPr>
        <w:rFonts w:ascii="Arial" w:eastAsia="Arial" w:hAnsi="Arial" w:cs="Arial"/>
        <w:b w:val="0"/>
        <w:bCs w:val="0"/>
        <w:i w:val="0"/>
        <w:iCs w:val="0"/>
        <w:sz w:val="22"/>
        <w:szCs w:val="22"/>
      </w:rPr>
    </w:lvl>
    <w:lvl w:ilvl="2">
      <w:start w:val="1"/>
      <w:numFmt w:val="decimal"/>
      <w:lvlText w:val="%1.%2.%3."/>
      <w:lvlJc w:val="left"/>
      <w:pPr>
        <w:ind w:left="720" w:hanging="720"/>
      </w:pPr>
      <w:rPr>
        <w:i w:val="0"/>
        <w:iCs w:val="0"/>
      </w:rPr>
    </w:lvl>
    <w:lvl w:ilvl="3">
      <w:start w:val="1"/>
      <w:numFmt w:val="decimal"/>
      <w:lvlText w:val="%1.%2.%3.%4."/>
      <w:lvlJc w:val="left"/>
      <w:pPr>
        <w:ind w:left="1080" w:hanging="1080"/>
      </w:pPr>
      <w:rPr>
        <w:i w:val="0"/>
        <w:iCs w:val="0"/>
      </w:rPr>
    </w:lvl>
    <w:lvl w:ilvl="4">
      <w:start w:val="1"/>
      <w:numFmt w:val="decimal"/>
      <w:lvlText w:val="%1.%2.%3.%4.%5."/>
      <w:lvlJc w:val="left"/>
      <w:pPr>
        <w:ind w:left="1080" w:hanging="1080"/>
      </w:pPr>
      <w:rPr>
        <w:i w:val="0"/>
        <w:iCs w:val="0"/>
      </w:r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 w15:restartNumberingAfterBreak="0">
    <w:nsid w:val="2B2B4C47"/>
    <w:multiLevelType w:val="multilevel"/>
    <w:tmpl w:val="12549B5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33632072"/>
    <w:multiLevelType w:val="multilevel"/>
    <w:tmpl w:val="F9803804"/>
    <w:lvl w:ilvl="0">
      <w:start w:val="10"/>
      <w:numFmt w:val="decimal"/>
      <w:pStyle w:val="Ttulo1"/>
      <w:lvlText w:val="%1."/>
      <w:lvlJc w:val="left"/>
      <w:pPr>
        <w:tabs>
          <w:tab w:val="num" w:pos="0"/>
        </w:tabs>
        <w:ind w:left="360" w:hanging="360"/>
      </w:pPr>
      <w:rPr>
        <w:rFonts w:cs="Times New Roman" w:hint="default"/>
        <w:b/>
      </w:rPr>
    </w:lvl>
    <w:lvl w:ilvl="1">
      <w:start w:val="1"/>
      <w:numFmt w:val="decimal"/>
      <w:lvlText w:val="%1.%2."/>
      <w:lvlJc w:val="left"/>
      <w:pPr>
        <w:tabs>
          <w:tab w:val="num" w:pos="-142"/>
        </w:tabs>
        <w:ind w:left="716" w:hanging="432"/>
      </w:pPr>
      <w:rPr>
        <w:rFonts w:cs="Times New Roman" w:hint="default"/>
        <w:b w:val="0"/>
        <w:i w:val="0"/>
        <w:iCs/>
        <w:strike w:val="0"/>
        <w:color w:val="auto"/>
      </w:rPr>
    </w:lvl>
    <w:lvl w:ilvl="2">
      <w:start w:val="1"/>
      <w:numFmt w:val="decimal"/>
      <w:lvlText w:val="%1.%2.%3."/>
      <w:lvlJc w:val="left"/>
      <w:pPr>
        <w:tabs>
          <w:tab w:val="num" w:pos="0"/>
        </w:tabs>
        <w:ind w:left="1224" w:hanging="504"/>
      </w:pPr>
      <w:rPr>
        <w:rFonts w:ascii="Arial" w:hAnsi="Arial" w:cs="Arial" w:hint="default"/>
        <w:b w:val="0"/>
        <w:i w:val="0"/>
        <w:iCs/>
        <w:strike w:val="0"/>
        <w:color w:val="auto"/>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45DF3C28"/>
    <w:multiLevelType w:val="multilevel"/>
    <w:tmpl w:val="FED845E0"/>
    <w:lvl w:ilvl="0">
      <w:start w:val="4"/>
      <w:numFmt w:val="decimal"/>
      <w:lvlText w:val="%1."/>
      <w:lvlJc w:val="left"/>
      <w:pPr>
        <w:ind w:left="480" w:hanging="480"/>
      </w:pPr>
    </w:lvl>
    <w:lvl w:ilvl="1">
      <w:start w:val="23"/>
      <w:numFmt w:val="decimal"/>
      <w:lvlText w:val="%1.%2."/>
      <w:lvlJc w:val="left"/>
      <w:pPr>
        <w:ind w:left="862" w:hanging="720"/>
      </w:pPr>
    </w:lvl>
    <w:lvl w:ilvl="2">
      <w:start w:val="1"/>
      <w:numFmt w:val="decimal"/>
      <w:lvlText w:val="%1.%2.%3."/>
      <w:lvlJc w:val="left"/>
      <w:pPr>
        <w:ind w:left="1004" w:hanging="720"/>
      </w:pPr>
    </w:lvl>
    <w:lvl w:ilvl="3">
      <w:start w:val="1"/>
      <w:numFmt w:val="decimal"/>
      <w:lvlText w:val="%1.%2.%3.%4."/>
      <w:lvlJc w:val="left"/>
      <w:pPr>
        <w:ind w:left="1506" w:hanging="1080"/>
      </w:pPr>
    </w:lvl>
    <w:lvl w:ilvl="4">
      <w:start w:val="1"/>
      <w:numFmt w:val="decimal"/>
      <w:lvlText w:val="%1.%2.%3.%4.%5."/>
      <w:lvlJc w:val="left"/>
      <w:pPr>
        <w:ind w:left="1648" w:hanging="1080"/>
      </w:pPr>
    </w:lvl>
    <w:lvl w:ilvl="5">
      <w:start w:val="1"/>
      <w:numFmt w:val="decimal"/>
      <w:lvlText w:val="%1.%2.%3.%4.%5.%6."/>
      <w:lvlJc w:val="left"/>
      <w:pPr>
        <w:ind w:left="2150" w:hanging="1440"/>
      </w:pPr>
    </w:lvl>
    <w:lvl w:ilvl="6">
      <w:start w:val="1"/>
      <w:numFmt w:val="decimal"/>
      <w:lvlText w:val="%1.%2.%3.%4.%5.%6.%7."/>
      <w:lvlJc w:val="left"/>
      <w:pPr>
        <w:ind w:left="2292" w:hanging="1440"/>
      </w:pPr>
    </w:lvl>
    <w:lvl w:ilvl="7">
      <w:start w:val="1"/>
      <w:numFmt w:val="decimal"/>
      <w:lvlText w:val="%1.%2.%3.%4.%5.%6.%7.%8."/>
      <w:lvlJc w:val="left"/>
      <w:pPr>
        <w:ind w:left="2794" w:hanging="1800"/>
      </w:pPr>
    </w:lvl>
    <w:lvl w:ilvl="8">
      <w:start w:val="1"/>
      <w:numFmt w:val="decimal"/>
      <w:lvlText w:val="%1.%2.%3.%4.%5.%6.%7.%8.%9."/>
      <w:lvlJc w:val="left"/>
      <w:pPr>
        <w:ind w:left="2936" w:hanging="1799"/>
      </w:pPr>
    </w:lvl>
  </w:abstractNum>
  <w:abstractNum w:abstractNumId="4" w15:restartNumberingAfterBreak="0">
    <w:nsid w:val="4C047CDF"/>
    <w:multiLevelType w:val="multilevel"/>
    <w:tmpl w:val="9A5E7958"/>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000000"/>
        <w:sz w:val="22"/>
        <w:szCs w:val="22"/>
      </w:rPr>
    </w:lvl>
    <w:lvl w:ilvl="2">
      <w:start w:val="1"/>
      <w:numFmt w:val="decimal"/>
      <w:lvlText w:val="%1.%2.%3."/>
      <w:lvlJc w:val="left"/>
      <w:pPr>
        <w:ind w:left="1224" w:hanging="504"/>
      </w:pPr>
      <w:rPr>
        <w:b w:val="0"/>
        <w:i w:val="0"/>
        <w:iCs w:val="0"/>
        <w:color w:val="000000"/>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CEB"/>
    <w:rsid w:val="001B0CEB"/>
    <w:rsid w:val="001F5FC6"/>
    <w:rsid w:val="009B2B04"/>
    <w:rsid w:val="00CD44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C07B8"/>
  <w15:chartTrackingRefBased/>
  <w15:docId w15:val="{6B395195-1C1F-4C63-B4AD-6AC5B6051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B0CEB"/>
    <w:pPr>
      <w:spacing w:after="0" w:line="240" w:lineRule="auto"/>
    </w:pPr>
    <w:rPr>
      <w:rFonts w:ascii="Arial" w:eastAsia="Times New Roman" w:hAnsi="Arial" w:cs="Arial"/>
      <w:sz w:val="24"/>
      <w:szCs w:val="24"/>
      <w:lang w:eastAsia="pt-BR"/>
    </w:rPr>
  </w:style>
  <w:style w:type="paragraph" w:styleId="Ttulo1">
    <w:name w:val="heading 1"/>
    <w:basedOn w:val="Normal"/>
    <w:next w:val="Normal"/>
    <w:link w:val="Ttulo1Char"/>
    <w:uiPriority w:val="9"/>
    <w:qFormat/>
    <w:rsid w:val="001B0CEB"/>
    <w:pPr>
      <w:keepNext/>
      <w:numPr>
        <w:numId w:val="1"/>
      </w:numPr>
      <w:spacing w:before="240" w:after="60"/>
      <w:outlineLvl w:val="0"/>
    </w:pPr>
    <w:rPr>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0CEB"/>
    <w:rPr>
      <w:rFonts w:ascii="Arial" w:eastAsia="Times New Roman" w:hAnsi="Arial" w:cs="Arial"/>
      <w:b/>
      <w:sz w:val="28"/>
      <w:szCs w:val="28"/>
      <w:lang w:eastAsia="pt-BR"/>
    </w:rPr>
  </w:style>
  <w:style w:type="paragraph" w:styleId="PargrafodaLista">
    <w:name w:val="List Paragraph"/>
    <w:basedOn w:val="Normal"/>
    <w:link w:val="PargrafodaListaChar"/>
    <w:uiPriority w:val="34"/>
    <w:qFormat/>
    <w:rsid w:val="001B0CEB"/>
    <w:pPr>
      <w:spacing w:after="160" w:line="259" w:lineRule="auto"/>
      <w:ind w:left="720"/>
      <w:contextualSpacing/>
    </w:pPr>
    <w:rPr>
      <w:rFonts w:ascii="Calibri" w:hAnsi="Calibri" w:cs="Times New Roman"/>
      <w:sz w:val="22"/>
      <w:szCs w:val="22"/>
      <w:lang w:eastAsia="en-US"/>
    </w:rPr>
  </w:style>
  <w:style w:type="character" w:customStyle="1" w:styleId="PargrafodaListaChar">
    <w:name w:val="Parágrafo da Lista Char"/>
    <w:basedOn w:val="Fontepargpadro"/>
    <w:link w:val="PargrafodaLista"/>
    <w:uiPriority w:val="34"/>
    <w:qFormat/>
    <w:locked/>
    <w:rsid w:val="001B0CEB"/>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lanalto.gov.br/ccivil_03/_ato2019-2022/2021/lei/L14133.htm" TargetMode="External"/><Relationship Id="rId11" Type="http://schemas.openxmlformats.org/officeDocument/2006/relationships/theme" Target="theme/theme1.xml"/><Relationship Id="rId5" Type="http://schemas.openxmlformats.org/officeDocument/2006/relationships/hyperlink" Target="http://www.planalto.gov.br/ccivil_03/_ato2019-2022/2021/lei/L14133.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4091</Words>
  <Characters>22094</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26133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IVAN AZEVEDO DE CARVALHO JUNIOR</dc:creator>
  <cp:keywords/>
  <dc:description/>
  <cp:lastModifiedBy>JOSÉ IVAN AZEVEDO DE CARVALHO JUNIOR</cp:lastModifiedBy>
  <cp:revision>1</cp:revision>
  <dcterms:created xsi:type="dcterms:W3CDTF">2026-06-15T19:49:00Z</dcterms:created>
  <dcterms:modified xsi:type="dcterms:W3CDTF">2026-06-15T19:50:00Z</dcterms:modified>
</cp:coreProperties>
</file>